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**律师协会2023年度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律师执业年度考核结果公示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律师协会律师执业年度考核工作于2024年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日结束。经考核，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律师协会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名律师（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名专职律师、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名兼职律师、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名公职律师、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名公司律师），被评定为“称职”等次的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人，被评定为“基本称职”等次的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人，被评定为“不称职”等次的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人，因执业不满3个月等原因不评定等次的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根据《新疆维吾尔自治区律师执业年度考核实施细则》第二十二条的规定，现将考核结果予以公示，公示期为10天（2024年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对考核结果有异议的，可以在公示期满后十日内，向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律师协会申请复核。</w:t>
      </w:r>
      <w:r>
        <w:rPr>
          <w:rFonts w:hint="eastAsia" w:ascii="仿宋_GB2312" w:hAnsi="黑体" w:eastAsia="仿宋_GB2312" w:cs="黑体"/>
          <w:sz w:val="32"/>
          <w:szCs w:val="32"/>
        </w:rPr>
        <w:t>**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律师协会将自收到申请之日起十日内进行复核。</w:t>
      </w:r>
      <w:r>
        <w:rPr>
          <w:rFonts w:hint="eastAsia" w:ascii="Verdana" w:hAnsi="Verdana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　　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公示电话：</w:t>
      </w:r>
      <w:r>
        <w:rPr>
          <w:rFonts w:hint="eastAsia" w:ascii="仿宋_GB2312" w:hAnsi="黑体" w:eastAsia="仿宋_GB2312" w:cs="黑体"/>
          <w:sz w:val="32"/>
          <w:szCs w:val="32"/>
        </w:rPr>
        <w:t>******</w:t>
      </w:r>
    </w:p>
    <w:p>
      <w:pPr>
        <w:widowControl/>
        <w:spacing w:line="560" w:lineRule="exact"/>
        <w:ind w:firstLine="63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黑体" w:eastAsia="仿宋_GB2312" w:cs="黑体"/>
          <w:sz w:val="32"/>
          <w:szCs w:val="32"/>
        </w:rPr>
        <w:t>**律师协会20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年度律师执业年度考核结果公示表</w:t>
      </w:r>
    </w:p>
    <w:p>
      <w:pPr>
        <w:widowControl/>
        <w:spacing w:line="560" w:lineRule="exact"/>
        <w:ind w:firstLine="63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584" w:firstLineChars="1745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**律师协会</w:t>
      </w:r>
    </w:p>
    <w:p>
      <w:pPr>
        <w:widowControl/>
        <w:spacing w:line="560" w:lineRule="exact"/>
        <w:ind w:firstLine="5424" w:firstLineChars="1695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2024年**月**日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1073FF"/>
    <w:rsid w:val="00192FEA"/>
    <w:rsid w:val="002B0988"/>
    <w:rsid w:val="003C0DCA"/>
    <w:rsid w:val="00423826"/>
    <w:rsid w:val="004E4577"/>
    <w:rsid w:val="00740231"/>
    <w:rsid w:val="008139E8"/>
    <w:rsid w:val="0083373E"/>
    <w:rsid w:val="008B4CDA"/>
    <w:rsid w:val="009B6364"/>
    <w:rsid w:val="00BD1C48"/>
    <w:rsid w:val="00CF3121"/>
    <w:rsid w:val="00D8393E"/>
    <w:rsid w:val="00E23592"/>
    <w:rsid w:val="00EB37C0"/>
    <w:rsid w:val="00F835F5"/>
    <w:rsid w:val="0B125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324</Characters>
  <Lines>2</Lines>
  <Paragraphs>1</Paragraphs>
  <TotalTime>5</TotalTime>
  <ScaleCrop>false</ScaleCrop>
  <LinksUpToDate>false</LinksUpToDate>
  <CharactersWithSpaces>379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2020-12-25T08:18:00Z</dcterms:created>
  <dc:creator>0</dc:creator>
  <cp:lastModifiedBy>Administrator</cp:lastModifiedBy>
  <dcterms:modified xsi:type="dcterms:W3CDTF">2024-01-02T04:23:58Z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