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3CEE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 w14:paraId="301F9B8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全国品牌故事大赛评价标准</w:t>
      </w:r>
      <w:bookmarkEnd w:id="0"/>
    </w:p>
    <w:p w14:paraId="622FD9D9">
      <w:pPr>
        <w:pStyle w:val="7"/>
      </w:pPr>
      <w:r>
        <w:rPr>
          <w:rFonts w:hint="eastAsia" w:ascii="仿宋_GB2312" w:hAnsi="仿宋_GB2312" w:eastAsia="仿宋_GB2312" w:cs="仿宋_GB2312"/>
          <w:color w:val="111111"/>
          <w:kern w:val="0"/>
          <w:lang w:bidi="ar"/>
        </w:rPr>
        <w:t>（一）征文类品牌故事评价指标表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 w14:paraId="1967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097284A5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234380D1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1.包含违规违法内容，或抄袭行为，停止评价。</w:t>
            </w:r>
          </w:p>
        </w:tc>
      </w:tr>
      <w:tr w14:paraId="5E20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BA3C85E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68C376F9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</w:t>
            </w:r>
            <w:r>
              <w:rPr>
                <w:rFonts w:ascii="仿宋_GB2312" w:hAnsi="宋体" w:eastAsia="仿宋_GB2312"/>
                <w:kern w:val="44"/>
              </w:rPr>
              <w:t>.字数：1000-3000字，不足1000字或超过3000字则停止评价。</w:t>
            </w:r>
          </w:p>
        </w:tc>
      </w:tr>
      <w:tr w14:paraId="15F9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AB95CEA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205BDA8E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3.格式：Word文档格式，正文题目二号字方正小标宋简体，正文小三号字仿宋，图表名称五号黑体。</w:t>
            </w:r>
          </w:p>
        </w:tc>
      </w:tr>
      <w:tr w14:paraId="42E3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6E4A74F1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22165962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F0CBA08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1220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3"/>
            <w:shd w:val="clear" w:color="auto" w:fill="91ABDF"/>
            <w:noWrap w:val="0"/>
            <w:vAlign w:val="center"/>
          </w:tcPr>
          <w:p w14:paraId="4490E7AC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3B84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5193EC1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4562505F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1312D96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 w14:paraId="226F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60298B5F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6EE37847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ECE9F82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4B67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ABA5057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468AC544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2832AFE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0E8F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7D5A8B44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31DEAD36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40分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558A25FD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0FC6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BA7D10D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63D42BFA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D0D0076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2D61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0F38DD20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26D34735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170A5E55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0420A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05DD00BF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5E12FD5F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F9878E0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0101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1FF01754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00AD6E26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2BEEF7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5072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6D63E45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40F1658F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1687BEA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7BC4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3"/>
            <w:shd w:val="clear" w:color="auto" w:fill="91ABDF"/>
            <w:noWrap w:val="0"/>
            <w:vAlign w:val="center"/>
          </w:tcPr>
          <w:p w14:paraId="07182B52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15FC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086B41B5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表达力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40B06700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C3DECD2">
            <w:pPr>
              <w:pStyle w:val="8"/>
              <w:numPr>
                <w:ilvl w:val="0"/>
                <w:numId w:val="1"/>
              </w:numPr>
              <w:tabs>
                <w:tab w:val="left" w:pos="1425"/>
              </w:tabs>
              <w:adjustRightInd/>
              <w:ind w:firstLineChars="0"/>
              <w:rPr>
                <w:rFonts w:ascii="仿宋_GB2312" w:hAnsi="宋体" w:eastAsia="仿宋_GB2312"/>
                <w:kern w:val="4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语句流畅，词语生动，句式灵活，文句有意蕴，且结构严谨，条理清晰</w:t>
            </w:r>
          </w:p>
        </w:tc>
      </w:tr>
      <w:tr w14:paraId="4192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262F140B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6F2F4C3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153018B">
            <w:pPr>
              <w:pStyle w:val="8"/>
              <w:numPr>
                <w:ilvl w:val="0"/>
                <w:numId w:val="1"/>
              </w:numPr>
              <w:tabs>
                <w:tab w:val="left" w:pos="1425"/>
              </w:tabs>
              <w:adjustRightInd/>
              <w:ind w:firstLineChars="0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内容详实且有深度，能够以小见大，感情表达充沛，意境深远，能够透过现象看本质，观点具有启发性</w:t>
            </w:r>
          </w:p>
        </w:tc>
      </w:tr>
    </w:tbl>
    <w:p w14:paraId="21FD98C1">
      <w:pPr>
        <w:pStyle w:val="7"/>
        <w:sectPr>
          <w:pgSz w:w="11906" w:h="16838"/>
          <w:pgMar w:top="1984" w:right="1531" w:bottom="2154" w:left="1531" w:header="851" w:footer="1417" w:gutter="0"/>
          <w:cols w:space="720" w:num="1"/>
          <w:docGrid w:type="lines" w:linePitch="312" w:charSpace="0"/>
        </w:sectPr>
      </w:pPr>
    </w:p>
    <w:p w14:paraId="5142419E">
      <w:pPr>
        <w:pStyle w:val="7"/>
      </w:pPr>
    </w:p>
    <w:p w14:paraId="7AF2DA8F">
      <w:pPr>
        <w:pStyle w:val="7"/>
      </w:pPr>
      <w:r>
        <w:rPr>
          <w:rFonts w:hint="eastAsia" w:ascii="仿宋_GB2312" w:hAnsi="仿宋_GB2312" w:eastAsia="仿宋_GB2312" w:cs="仿宋_GB2312"/>
          <w:color w:val="111111"/>
          <w:kern w:val="0"/>
          <w:lang w:bidi="ar"/>
        </w:rPr>
        <w:t>（二）微电影类品牌故事评价指标表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5862"/>
      </w:tblGrid>
      <w:tr w14:paraId="2CE5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36D1452F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2CABD55E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1.包含违规违法内容，停止评价。</w:t>
            </w:r>
          </w:p>
        </w:tc>
      </w:tr>
      <w:tr w14:paraId="506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6ACCDF0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24E5808E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2.时长：3-5分钟，不足3分钟或超过5分钟则停止评价。</w:t>
            </w:r>
          </w:p>
        </w:tc>
      </w:tr>
      <w:tr w14:paraId="759B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25561A1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3E141F64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3.格式：mp4格式，作品分辨率1920*1080及以上。文件大小不超过500M，视频画面不带角标、台标、水印等标识。</w:t>
            </w:r>
          </w:p>
        </w:tc>
      </w:tr>
      <w:tr w14:paraId="65202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6CABF107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251D1CA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4DDF846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3795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3"/>
            <w:shd w:val="clear" w:color="auto" w:fill="91ABDF"/>
            <w:noWrap w:val="0"/>
            <w:vAlign w:val="center"/>
          </w:tcPr>
          <w:p w14:paraId="622978E1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6246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81A3BB2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5BA21CBB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7678A16D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1.品牌知名度、美誉度及客户满意度在行业内领先</w:t>
            </w:r>
          </w:p>
        </w:tc>
      </w:tr>
      <w:tr w14:paraId="5C7BF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B726849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229924FF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9A0DF4D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7BD4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6850FB9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76E607AE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4DC39C13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1830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510230C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1CA2F2AB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40分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6D20A21A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4664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22108FB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240153EF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F4E8A1C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65B0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BA4F3C9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5C250C5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D6F57E2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6188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243584D7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378BD948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2613557A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099C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1F1EBED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 w14:paraId="35C2A0A0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33457BC3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7705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4BD4366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 w14:paraId="0D5487F2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5F040A41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7D20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3"/>
            <w:shd w:val="clear" w:color="auto" w:fill="91ABDF"/>
            <w:noWrap w:val="0"/>
            <w:vAlign w:val="center"/>
          </w:tcPr>
          <w:p w14:paraId="1815531C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0440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79F9E024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艺术性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4AF7DD68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62" w:type="dxa"/>
            <w:shd w:val="clear" w:color="auto" w:fill="auto"/>
            <w:noWrap w:val="0"/>
            <w:vAlign w:val="center"/>
          </w:tcPr>
          <w:p w14:paraId="04182AD0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视频中的画面美感强烈，音乐与剧情完美融合，服化道精美，艺术精湛</w:t>
            </w:r>
          </w:p>
        </w:tc>
      </w:tr>
    </w:tbl>
    <w:p w14:paraId="006C46DE">
      <w:pPr>
        <w:autoSpaceDE w:val="0"/>
        <w:autoSpaceDN w:val="0"/>
        <w:ind w:firstLine="420" w:firstLineChars="200"/>
        <w:rPr>
          <w:rFonts w:ascii="Times New Roman" w:hAnsi="Times New Roman"/>
          <w:kern w:val="0"/>
        </w:rPr>
        <w:sectPr>
          <w:footerReference r:id="rId3" w:type="default"/>
          <w:pgSz w:w="11906" w:h="16838"/>
          <w:pgMar w:top="1984" w:right="1531" w:bottom="2154" w:left="1531" w:header="851" w:footer="1418" w:gutter="0"/>
          <w:cols w:space="720" w:num="1"/>
          <w:docGrid w:type="lines" w:linePitch="312" w:charSpace="0"/>
        </w:sectPr>
      </w:pPr>
    </w:p>
    <w:p w14:paraId="484BEB2D">
      <w:pPr>
        <w:pStyle w:val="2"/>
      </w:pPr>
    </w:p>
    <w:p w14:paraId="61B7D511">
      <w:pPr>
        <w:pStyle w:val="7"/>
      </w:pPr>
      <w:r>
        <w:rPr>
          <w:rFonts w:hint="eastAsia" w:ascii="仿宋_GB2312" w:hAnsi="仿宋_GB2312" w:eastAsia="仿宋_GB2312" w:cs="仿宋_GB2312"/>
          <w:color w:val="111111"/>
          <w:kern w:val="0"/>
          <w:lang w:bidi="ar"/>
        </w:rPr>
        <w:t>（三）短视频类品牌故事评价指标表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35"/>
        <w:gridCol w:w="5844"/>
      </w:tblGrid>
      <w:tr w14:paraId="3C75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2B02109B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合规性判定</w:t>
            </w: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105479DD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1.包含违规违法内容，停止评价。</w:t>
            </w:r>
          </w:p>
        </w:tc>
      </w:tr>
      <w:tr w14:paraId="149F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3F0622B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399516B6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宋体" w:eastAsia="仿宋_GB2312"/>
                <w:kern w:val="44"/>
              </w:rPr>
              <w:t>2.</w:t>
            </w:r>
            <w:r>
              <w:rPr>
                <w:rFonts w:hint="eastAsia" w:ascii="仿宋_GB2312" w:hAnsi="宋体" w:eastAsia="仿宋_GB2312"/>
                <w:kern w:val="44"/>
              </w:rPr>
              <w:t>时长：30-</w:t>
            </w:r>
            <w:r>
              <w:rPr>
                <w:rFonts w:ascii="仿宋_GB2312" w:hAnsi="宋体" w:eastAsia="仿宋_GB2312"/>
                <w:kern w:val="44"/>
              </w:rPr>
              <w:t>90</w:t>
            </w:r>
            <w:r>
              <w:rPr>
                <w:rFonts w:hint="eastAsia" w:ascii="仿宋_GB2312" w:hAnsi="宋体" w:eastAsia="仿宋_GB2312"/>
                <w:kern w:val="44"/>
              </w:rPr>
              <w:t>秒，不足30秒或超过9</w:t>
            </w:r>
            <w:r>
              <w:rPr>
                <w:rFonts w:ascii="仿宋_GB2312" w:hAnsi="宋体" w:eastAsia="仿宋_GB2312"/>
                <w:kern w:val="44"/>
              </w:rPr>
              <w:t>0</w:t>
            </w:r>
            <w:r>
              <w:rPr>
                <w:rFonts w:hint="eastAsia" w:ascii="仿宋_GB2312" w:hAnsi="宋体" w:eastAsia="仿宋_GB2312"/>
                <w:kern w:val="44"/>
              </w:rPr>
              <w:t>秒则停止评价。</w:t>
            </w:r>
          </w:p>
        </w:tc>
      </w:tr>
      <w:tr w14:paraId="1A2B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4FD5686">
            <w:pPr>
              <w:tabs>
                <w:tab w:val="left" w:pos="1425"/>
              </w:tabs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7279" w:type="dxa"/>
            <w:gridSpan w:val="2"/>
            <w:shd w:val="clear" w:color="auto" w:fill="auto"/>
            <w:noWrap w:val="0"/>
            <w:vAlign w:val="center"/>
          </w:tcPr>
          <w:p w14:paraId="7412A790">
            <w:pPr>
              <w:tabs>
                <w:tab w:val="left" w:pos="1425"/>
              </w:tabs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3</w:t>
            </w:r>
            <w:r>
              <w:rPr>
                <w:rFonts w:ascii="仿宋_GB2312" w:hAnsi="宋体" w:eastAsia="仿宋_GB2312"/>
                <w:kern w:val="44"/>
              </w:rPr>
              <w:t>.</w:t>
            </w:r>
            <w:r>
              <w:rPr>
                <w:rFonts w:hint="eastAsia" w:ascii="仿宋_GB2312" w:hAnsi="宋体" w:eastAsia="仿宋_GB2312"/>
                <w:kern w:val="44"/>
              </w:rPr>
              <w:t>格式：mp4格式，作品分辨率1920*1080及以上。文件大小不超过500M，视频画面不带角标、台标、水印等标识。</w:t>
            </w:r>
          </w:p>
        </w:tc>
      </w:tr>
      <w:tr w14:paraId="5B99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shd w:val="clear" w:color="auto" w:fill="auto"/>
            <w:noWrap w:val="0"/>
            <w:vAlign w:val="center"/>
          </w:tcPr>
          <w:p w14:paraId="0850299B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指标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 w14:paraId="7892518A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总分值</w:t>
            </w: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62E56196">
            <w:pPr>
              <w:tabs>
                <w:tab w:val="left" w:pos="1425"/>
              </w:tabs>
              <w:jc w:val="center"/>
              <w:rPr>
                <w:rFonts w:ascii="黑体" w:hAnsi="黑体" w:eastAsia="黑体"/>
                <w:kern w:val="44"/>
              </w:rPr>
            </w:pPr>
            <w:r>
              <w:rPr>
                <w:rFonts w:hint="eastAsia" w:ascii="黑体" w:hAnsi="黑体" w:eastAsia="黑体"/>
                <w:kern w:val="44"/>
              </w:rPr>
              <w:t>评价标准</w:t>
            </w:r>
          </w:p>
        </w:tc>
      </w:tr>
      <w:tr w14:paraId="5DA9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3"/>
            <w:shd w:val="clear" w:color="auto" w:fill="91ABDF"/>
            <w:noWrap w:val="0"/>
            <w:vAlign w:val="center"/>
          </w:tcPr>
          <w:p w14:paraId="6FFCCB0F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共性指标</w:t>
            </w:r>
          </w:p>
        </w:tc>
      </w:tr>
      <w:tr w14:paraId="0F8E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55614B4F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价值力</w:t>
            </w:r>
          </w:p>
        </w:tc>
        <w:tc>
          <w:tcPr>
            <w:tcW w:w="1435" w:type="dxa"/>
            <w:vMerge w:val="restart"/>
            <w:shd w:val="clear" w:color="auto" w:fill="auto"/>
            <w:noWrap w:val="0"/>
            <w:vAlign w:val="center"/>
          </w:tcPr>
          <w:p w14:paraId="2CFD6A10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30分</w:t>
            </w: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3E4896C7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1.品牌知名度、</w:t>
            </w:r>
            <w:r>
              <w:rPr>
                <w:rFonts w:hint="eastAsia" w:ascii="仿宋_GB2312" w:hAnsi="黑体" w:eastAsia="仿宋_GB2312"/>
                <w:kern w:val="44"/>
              </w:rPr>
              <w:t>客户满意度、美誉度</w:t>
            </w:r>
            <w:r>
              <w:rPr>
                <w:rFonts w:ascii="仿宋_GB2312" w:hAnsi="黑体" w:eastAsia="仿宋_GB2312"/>
                <w:kern w:val="44"/>
              </w:rPr>
              <w:t>在行业内领先</w:t>
            </w:r>
          </w:p>
        </w:tc>
      </w:tr>
      <w:tr w14:paraId="71FB0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46986431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0FA9C37C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3E3D2655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2.充分体现品牌价值，巧妙传播品牌理念</w:t>
            </w:r>
          </w:p>
        </w:tc>
      </w:tr>
      <w:tr w14:paraId="66E6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2B432EED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3B1A59AA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524DBAB9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3.紧密融合时代特征，有效传递正能量</w:t>
            </w:r>
          </w:p>
        </w:tc>
      </w:tr>
      <w:tr w14:paraId="046D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4E3FE4A0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内容性</w:t>
            </w:r>
          </w:p>
        </w:tc>
        <w:tc>
          <w:tcPr>
            <w:tcW w:w="1435" w:type="dxa"/>
            <w:vMerge w:val="restart"/>
            <w:shd w:val="clear" w:color="auto" w:fill="auto"/>
            <w:noWrap w:val="0"/>
            <w:vAlign w:val="center"/>
          </w:tcPr>
          <w:p w14:paraId="0FEA2A46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40分</w:t>
            </w: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4FF55D87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1.有鲜明的主题和清晰完整的情节脉络</w:t>
            </w:r>
          </w:p>
        </w:tc>
      </w:tr>
      <w:tr w14:paraId="1D92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579C2FBF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79525C1C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3636DA11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2.内容逻辑严密，有效输出信息且紧扣主题</w:t>
            </w:r>
          </w:p>
        </w:tc>
      </w:tr>
      <w:tr w14:paraId="361E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3410A9FA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3459DE19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10B258DF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3.不同场景间连贯，节奏恰到好处，过渡设计巧妙</w:t>
            </w:r>
          </w:p>
        </w:tc>
      </w:tr>
      <w:tr w14:paraId="2F3C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7EE4FF8C">
            <w:pPr>
              <w:tabs>
                <w:tab w:val="left" w:pos="1425"/>
              </w:tabs>
              <w:kinsoku w:val="0"/>
              <w:autoSpaceDE w:val="0"/>
              <w:autoSpaceDN w:val="0"/>
              <w:spacing w:line="220" w:lineRule="exact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1FAFAC1E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46B9DC9B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黑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4.品牌在故事中发挥关键作用，品牌扮演的角色推动故事发展</w:t>
            </w:r>
          </w:p>
        </w:tc>
      </w:tr>
      <w:tr w14:paraId="5D1A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33B22A30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感染力</w:t>
            </w:r>
          </w:p>
        </w:tc>
        <w:tc>
          <w:tcPr>
            <w:tcW w:w="1435" w:type="dxa"/>
            <w:vMerge w:val="restart"/>
            <w:shd w:val="clear" w:color="auto" w:fill="auto"/>
            <w:noWrap w:val="0"/>
            <w:vAlign w:val="center"/>
          </w:tcPr>
          <w:p w14:paraId="2356FE73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20分</w:t>
            </w: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1CB88C49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1.故事主题或场景设计引人入胜，作品语言生动，有力吸引观众注意力</w:t>
            </w:r>
          </w:p>
        </w:tc>
      </w:tr>
      <w:tr w14:paraId="1C49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2AE2A53B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54DC2804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35CA94A9">
            <w:pPr>
              <w:tabs>
                <w:tab w:val="left" w:pos="1425"/>
              </w:tabs>
              <w:kinsoku w:val="0"/>
              <w:autoSpaceDE w:val="0"/>
              <w:autoSpaceDN w:val="0"/>
              <w:rPr>
                <w:rFonts w:ascii="仿宋_GB2312" w:hAnsi="宋体" w:eastAsia="仿宋_GB2312"/>
                <w:kern w:val="44"/>
              </w:rPr>
            </w:pPr>
            <w:r>
              <w:rPr>
                <w:rFonts w:ascii="仿宋_GB2312" w:hAnsi="黑体" w:eastAsia="仿宋_GB2312"/>
                <w:kern w:val="44"/>
              </w:rPr>
              <w:t>2.故事的情感真实细腻，能够被充分理解并产生强烈共鸣，并引发观众深度思考</w:t>
            </w:r>
          </w:p>
        </w:tc>
      </w:tr>
      <w:tr w14:paraId="6625E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3"/>
            <w:shd w:val="clear" w:color="auto" w:fill="91ABDF"/>
            <w:noWrap w:val="0"/>
            <w:vAlign w:val="center"/>
          </w:tcPr>
          <w:p w14:paraId="426D70FC">
            <w:pPr>
              <w:tabs>
                <w:tab w:val="left" w:pos="1425"/>
              </w:tabs>
              <w:kinsoku w:val="0"/>
              <w:autoSpaceDE w:val="0"/>
              <w:autoSpaceDN w:val="0"/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个性指标</w:t>
            </w:r>
          </w:p>
        </w:tc>
      </w:tr>
      <w:tr w14:paraId="67B43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restart"/>
            <w:shd w:val="clear" w:color="auto" w:fill="auto"/>
            <w:noWrap w:val="0"/>
            <w:vAlign w:val="center"/>
          </w:tcPr>
          <w:p w14:paraId="1613AFA1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  <w:r>
              <w:rPr>
                <w:rFonts w:hint="eastAsia" w:ascii="仿宋_GB2312" w:hAnsi="黑体" w:eastAsia="仿宋_GB2312"/>
                <w:kern w:val="44"/>
              </w:rPr>
              <w:t>创新力</w:t>
            </w:r>
          </w:p>
        </w:tc>
        <w:tc>
          <w:tcPr>
            <w:tcW w:w="1435" w:type="dxa"/>
            <w:vMerge w:val="restart"/>
            <w:shd w:val="clear" w:color="auto" w:fill="auto"/>
            <w:noWrap w:val="0"/>
            <w:vAlign w:val="center"/>
          </w:tcPr>
          <w:p w14:paraId="6DF0752C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</w:rPr>
              <w:t>10分</w:t>
            </w: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1AF5061B">
            <w:pPr>
              <w:pStyle w:val="8"/>
              <w:numPr>
                <w:ilvl w:val="0"/>
                <w:numId w:val="2"/>
              </w:numPr>
              <w:tabs>
                <w:tab w:val="left" w:pos="1425"/>
              </w:tabs>
              <w:adjustRightInd/>
              <w:ind w:firstLineChars="0"/>
              <w:rPr>
                <w:rFonts w:ascii="仿宋_GB2312" w:hAnsi="宋体" w:eastAsia="仿宋_GB2312"/>
                <w:kern w:val="4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背景音乐能够渲染表现短视频主题，升华内容，且画面具有美感，构图技巧性强</w:t>
            </w:r>
          </w:p>
        </w:tc>
      </w:tr>
      <w:tr w14:paraId="6385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Merge w:val="continue"/>
            <w:shd w:val="clear" w:color="auto" w:fill="auto"/>
            <w:noWrap w:val="0"/>
            <w:vAlign w:val="center"/>
          </w:tcPr>
          <w:p w14:paraId="148C8F2C">
            <w:pPr>
              <w:tabs>
                <w:tab w:val="left" w:pos="1425"/>
              </w:tabs>
              <w:spacing w:line="220" w:lineRule="exact"/>
              <w:jc w:val="center"/>
              <w:rPr>
                <w:rFonts w:ascii="仿宋_GB2312" w:hAnsi="黑体" w:eastAsia="仿宋_GB2312"/>
                <w:kern w:val="44"/>
              </w:rPr>
            </w:pPr>
          </w:p>
        </w:tc>
        <w:tc>
          <w:tcPr>
            <w:tcW w:w="1435" w:type="dxa"/>
            <w:vMerge w:val="continue"/>
            <w:shd w:val="clear" w:color="auto" w:fill="auto"/>
            <w:noWrap w:val="0"/>
            <w:vAlign w:val="center"/>
          </w:tcPr>
          <w:p w14:paraId="51C13438">
            <w:pPr>
              <w:tabs>
                <w:tab w:val="left" w:pos="1425"/>
              </w:tabs>
              <w:jc w:val="center"/>
              <w:rPr>
                <w:rFonts w:ascii="仿宋_GB2312" w:hAnsi="宋体" w:eastAsia="仿宋_GB2312"/>
                <w:kern w:val="44"/>
              </w:rPr>
            </w:pPr>
          </w:p>
        </w:tc>
        <w:tc>
          <w:tcPr>
            <w:tcW w:w="5844" w:type="dxa"/>
            <w:shd w:val="clear" w:color="auto" w:fill="auto"/>
            <w:noWrap w:val="0"/>
            <w:vAlign w:val="center"/>
          </w:tcPr>
          <w:p w14:paraId="36787CF7">
            <w:pPr>
              <w:pStyle w:val="8"/>
              <w:numPr>
                <w:ilvl w:val="0"/>
                <w:numId w:val="3"/>
              </w:numPr>
              <w:tabs>
                <w:tab w:val="left" w:pos="1425"/>
              </w:tabs>
              <w:adjustRightInd/>
              <w:ind w:firstLineChars="0"/>
              <w:rPr>
                <w:rFonts w:ascii="仿宋_GB2312" w:hAnsi="宋体" w:eastAsia="仿宋_GB2312"/>
                <w:kern w:val="44"/>
              </w:rPr>
            </w:pPr>
            <w:r>
              <w:rPr>
                <w:rFonts w:hint="eastAsia" w:ascii="仿宋_GB2312" w:hAnsi="宋体" w:eastAsia="仿宋_GB2312"/>
                <w:kern w:val="44"/>
                <w:sz w:val="21"/>
                <w:szCs w:val="21"/>
              </w:rPr>
              <w:t>视频剪辑具有较高的技术性及艺术性</w:t>
            </w:r>
          </w:p>
        </w:tc>
      </w:tr>
    </w:tbl>
    <w:p w14:paraId="0FF7DE20">
      <w:pPr>
        <w:rPr>
          <w:rFonts w:ascii="Times New Roman" w:hAnsi="Times New Roman"/>
          <w:kern w:val="0"/>
        </w:rPr>
        <w:sectPr>
          <w:pgSz w:w="11906" w:h="16838"/>
          <w:pgMar w:top="1984" w:right="1531" w:bottom="2154" w:left="1531" w:header="851" w:footer="1418" w:gutter="0"/>
          <w:cols w:space="720" w:num="1"/>
          <w:docGrid w:type="lines" w:linePitch="312" w:charSpace="0"/>
        </w:sectPr>
      </w:pPr>
    </w:p>
    <w:p w14:paraId="02B4D8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F24C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24ABB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24ABB8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C6CFC"/>
    <w:multiLevelType w:val="multilevel"/>
    <w:tmpl w:val="4BEC6CFC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14" w:hanging="5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1" w:hanging="5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" w:hanging="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5" w:hanging="57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42" w:hanging="57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9" w:hanging="57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56" w:hanging="5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13" w:hanging="57"/>
      </w:pPr>
      <w:rPr>
        <w:rFonts w:hint="eastAsia"/>
      </w:rPr>
    </w:lvl>
  </w:abstractNum>
  <w:abstractNum w:abstractNumId="1">
    <w:nsid w:val="4C0F1916"/>
    <w:multiLevelType w:val="multilevel"/>
    <w:tmpl w:val="4C0F1916"/>
    <w:lvl w:ilvl="0" w:tentative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14" w:hanging="5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1" w:hanging="5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" w:hanging="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5" w:hanging="57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42" w:hanging="57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9" w:hanging="57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56" w:hanging="5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13" w:hanging="57"/>
      </w:pPr>
      <w:rPr>
        <w:rFonts w:hint="eastAsia"/>
      </w:rPr>
    </w:lvl>
  </w:abstractNum>
  <w:abstractNum w:abstractNumId="2">
    <w:nsid w:val="641717E1"/>
    <w:multiLevelType w:val="multilevel"/>
    <w:tmpl w:val="641717E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宋体" w:hAnsi="宋体" w:eastAsia="宋体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14" w:hanging="5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1" w:hanging="57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8" w:hanging="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5" w:hanging="57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42" w:hanging="57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99" w:hanging="57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56" w:hanging="57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13" w:hanging="57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634FE"/>
    <w:rsid w:val="09D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标准文件_附录表标题"/>
    <w:next w:val="1"/>
    <w:qFormat/>
    <w:uiPriority w:val="0"/>
    <w:pPr>
      <w:adjustRightInd w:val="0"/>
      <w:snapToGrid w:val="0"/>
      <w:spacing w:before="156" w:beforeLines="50" w:after="156" w:afterLines="50"/>
      <w:jc w:val="center"/>
      <w:textAlignment w:val="baseline"/>
    </w:pPr>
    <w:rPr>
      <w:rFonts w:ascii="楷体" w:hAnsi="楷体" w:eastAsia="楷体" w:cs="Times New Roman"/>
      <w:kern w:val="21"/>
      <w:sz w:val="32"/>
      <w:szCs w:val="32"/>
      <w:lang w:val="en-US" w:eastAsia="zh-CN" w:bidi="ar-SA"/>
    </w:rPr>
  </w:style>
  <w:style w:type="paragraph" w:styleId="8">
    <w:name w:val="List Paragraph"/>
    <w:basedOn w:val="1"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2025-04-15T02:21:00Z</dcterms:created>
  <dc:creator>WFY</dc:creator>
  <cp:lastModifiedBy>WFY</cp:lastModifiedBy>
  <dcterms:modified xsi:type="dcterms:W3CDTF">2025-04-15T02:21:40Z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FEDFF7DB7FDE4D43B2952D46FF3CE016_11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