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F265" w14:textId="77777777" w:rsidR="00AC611D" w:rsidRDefault="00000000">
      <w:pPr>
        <w:spacing w:line="560" w:lineRule="exact"/>
        <w:ind w:right="214"/>
        <w:jc w:val="left"/>
        <w:rPr>
          <w:rStyle w:val="NormalCharacter"/>
          <w:rFonts w:ascii="仿宋" w:eastAsia="仿宋" w:hAnsi="仿宋" w:hint="eastAsia"/>
          <w:spacing w:val="-6"/>
          <w:sz w:val="32"/>
          <w:szCs w:val="32"/>
        </w:rPr>
      </w:pPr>
      <w:r>
        <w:rPr>
          <w:rStyle w:val="NormalCharacter"/>
          <w:rFonts w:ascii="黑体" w:eastAsia="黑体" w:hAnsi="黑体" w:hint="eastAsia"/>
          <w:spacing w:val="-6"/>
          <w:sz w:val="32"/>
          <w:szCs w:val="32"/>
        </w:rPr>
        <w:t>附件1</w:t>
      </w:r>
    </w:p>
    <w:p w14:paraId="28600494" w14:textId="77777777" w:rsidR="00AC611D" w:rsidRDefault="00AC611D">
      <w:pPr>
        <w:spacing w:line="560" w:lineRule="exact"/>
        <w:ind w:right="214"/>
        <w:jc w:val="left"/>
        <w:rPr>
          <w:rStyle w:val="NormalCharacter"/>
          <w:rFonts w:ascii="仿宋" w:eastAsia="仿宋" w:hAnsi="仿宋" w:hint="eastAsia"/>
          <w:spacing w:val="-6"/>
          <w:sz w:val="32"/>
          <w:szCs w:val="32"/>
        </w:rPr>
      </w:pPr>
    </w:p>
    <w:p w14:paraId="069C6D39" w14:textId="77777777" w:rsidR="00AC611D" w:rsidRDefault="00000000">
      <w:pPr>
        <w:spacing w:afterLines="50" w:after="156"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参观企业简介</w:t>
      </w:r>
    </w:p>
    <w:p w14:paraId="3A16D3D0" w14:textId="77777777" w:rsidR="00AC611D" w:rsidRDefault="00000000">
      <w:pPr>
        <w:spacing w:line="560" w:lineRule="exact"/>
        <w:ind w:firstLineChars="200" w:firstLine="643"/>
        <w:rPr>
          <w:rFonts w:ascii="仿宋" w:eastAsia="仿宋" w:hAnsi="仿宋" w:hint="eastAsia"/>
          <w:sz w:val="32"/>
          <w:szCs w:val="32"/>
        </w:rPr>
      </w:pPr>
      <w:r>
        <w:rPr>
          <w:rFonts w:ascii="仿宋" w:eastAsia="仿宋" w:hAnsi="仿宋" w:hint="eastAsia"/>
          <w:b/>
          <w:bCs/>
          <w:sz w:val="32"/>
          <w:szCs w:val="32"/>
        </w:rPr>
        <w:t>1.重庆长征重工有限责任公司</w:t>
      </w:r>
    </w:p>
    <w:p w14:paraId="18C89D92"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重庆长征重工有限责任公司成立于1967年，是中国船舶集团有限公司旗下中国重工(股票代码：601989）的全资子公司。公司位于重庆市大渡口区伏牛溪，注册资本156790万元,占地1300亩，总资产近32亿元，现有职工1700余人，</w:t>
      </w:r>
      <w:proofErr w:type="gramStart"/>
      <w:r>
        <w:rPr>
          <w:rFonts w:ascii="仿宋" w:eastAsia="仿宋" w:hAnsi="仿宋" w:hint="eastAsia"/>
          <w:sz w:val="32"/>
          <w:szCs w:val="32"/>
        </w:rPr>
        <w:t>其中正</w:t>
      </w:r>
      <w:proofErr w:type="gramEnd"/>
      <w:r>
        <w:rPr>
          <w:rFonts w:ascii="仿宋" w:eastAsia="仿宋" w:hAnsi="仿宋" w:hint="eastAsia"/>
          <w:sz w:val="32"/>
          <w:szCs w:val="32"/>
        </w:rPr>
        <w:t>高级工程师13名、高级工程师56名。拥有2家控股子公司，其中1家子公司为国家级专精特新小巨人企业。</w:t>
      </w:r>
    </w:p>
    <w:p w14:paraId="635196B2"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公司技术实力雄厚、专业门类齐全、质量控制和检测手段完备，现有有效专利239项，其中发明专利38项，参与制定国际、国家和行业标准8项，其中国际标准5项。公司研发投入强度持续提升，通过建设市级技术中心等平台，与华天软件合作搭建PLM系统实现产品数字化管理，在关键技术领域取得重大突破。关键技术突破包括：高精度多自由度调节承载平台、无焊缝高压接头技术、Deform锻造仿真技术等，其中火车集装箱全自动锁是目前世界上最先进的车用集装箱紧固件之一。公司是国家级绿色工厂、国家模具CAD工程中心重庆C3P示范基地、重庆市高新技术企业、市级技术中心，已通过AAR、EN15085、CRCC、GB/T19001、ISO3834、ISO/TS22163认证。同</w:t>
      </w:r>
      <w:r>
        <w:rPr>
          <w:rFonts w:ascii="仿宋" w:eastAsia="仿宋" w:hAnsi="仿宋" w:hint="eastAsia"/>
          <w:sz w:val="32"/>
          <w:szCs w:val="32"/>
        </w:rPr>
        <w:lastRenderedPageBreak/>
        <w:t>时具有全球主要船级社如CCS、NK、RINA、LR、ABS、DNV、BV等船级社认证资质，技术达国际领先水平。</w:t>
      </w:r>
    </w:p>
    <w:p w14:paraId="4C0F0E65"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公司秉承“千锤百炼、铸锻未来”的企业精神，深耕轨道交通、船海配套、铸锻件、钢结构、环保成套装备、船用及车用</w:t>
      </w:r>
      <w:proofErr w:type="gramStart"/>
      <w:r>
        <w:rPr>
          <w:rFonts w:ascii="仿宋" w:eastAsia="仿宋" w:hAnsi="仿宋" w:hint="eastAsia"/>
          <w:sz w:val="32"/>
          <w:szCs w:val="32"/>
        </w:rPr>
        <w:t>绑扎系固产品</w:t>
      </w:r>
      <w:proofErr w:type="gramEnd"/>
      <w:r>
        <w:rPr>
          <w:rFonts w:ascii="仿宋" w:eastAsia="仿宋" w:hAnsi="仿宋" w:hint="eastAsia"/>
          <w:sz w:val="32"/>
          <w:szCs w:val="32"/>
        </w:rPr>
        <w:t>等多个产业板块，是中国铁路货车重要供应商、中国造船业重要铸锻生产基地、船用柴油机配件主要供应商、风电设备重要供应商、环保设备重要供应商、卡特彼</w:t>
      </w:r>
      <w:proofErr w:type="gramStart"/>
      <w:r>
        <w:rPr>
          <w:rFonts w:ascii="仿宋" w:eastAsia="仿宋" w:hAnsi="仿宋" w:hint="eastAsia"/>
          <w:sz w:val="32"/>
          <w:szCs w:val="32"/>
        </w:rPr>
        <w:t>勒战略</w:t>
      </w:r>
      <w:proofErr w:type="gramEnd"/>
      <w:r>
        <w:rPr>
          <w:rFonts w:ascii="仿宋" w:eastAsia="仿宋" w:hAnsi="仿宋" w:hint="eastAsia"/>
          <w:sz w:val="32"/>
          <w:szCs w:val="32"/>
        </w:rPr>
        <w:t>合作供应、中国船用集装箱、铁路集装箱、滚装船系列</w:t>
      </w:r>
      <w:proofErr w:type="gramStart"/>
      <w:r>
        <w:rPr>
          <w:rFonts w:ascii="仿宋" w:eastAsia="仿宋" w:hAnsi="仿宋" w:hint="eastAsia"/>
          <w:sz w:val="32"/>
          <w:szCs w:val="32"/>
        </w:rPr>
        <w:t>绑扎系固产品</w:t>
      </w:r>
      <w:proofErr w:type="gramEnd"/>
      <w:r>
        <w:rPr>
          <w:rFonts w:ascii="仿宋" w:eastAsia="仿宋" w:hAnsi="仿宋" w:hint="eastAsia"/>
          <w:sz w:val="32"/>
          <w:szCs w:val="32"/>
        </w:rPr>
        <w:t>研制生产基地之一、具备</w:t>
      </w:r>
      <w:proofErr w:type="gramStart"/>
      <w:r>
        <w:rPr>
          <w:rFonts w:ascii="仿宋" w:eastAsia="仿宋" w:hAnsi="仿宋" w:hint="eastAsia"/>
          <w:sz w:val="32"/>
          <w:szCs w:val="32"/>
        </w:rPr>
        <w:t>有机固废</w:t>
      </w:r>
      <w:proofErr w:type="gramEnd"/>
      <w:r>
        <w:rPr>
          <w:rFonts w:ascii="仿宋" w:eastAsia="仿宋" w:hAnsi="仿宋" w:hint="eastAsia"/>
          <w:sz w:val="32"/>
          <w:szCs w:val="32"/>
        </w:rPr>
        <w:t>资源化利用领域全套工艺装备的设计总装能力，是集锻造、铸钢、精密铸造、热处理、机加、焊接、模具制造、表面处理等制造手段于一体的大型综合企业。</w:t>
      </w:r>
    </w:p>
    <w:p w14:paraId="78A80976"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公司具备年产铁路货车5000辆、</w:t>
      </w:r>
      <w:proofErr w:type="gramStart"/>
      <w:r>
        <w:rPr>
          <w:rFonts w:ascii="仿宋" w:eastAsia="仿宋" w:hAnsi="仿宋" w:hint="eastAsia"/>
          <w:sz w:val="32"/>
          <w:szCs w:val="32"/>
        </w:rPr>
        <w:t>城铁转向架</w:t>
      </w:r>
      <w:proofErr w:type="gramEnd"/>
      <w:r>
        <w:rPr>
          <w:rFonts w:ascii="仿宋" w:eastAsia="仿宋" w:hAnsi="仿宋" w:hint="eastAsia"/>
          <w:sz w:val="32"/>
          <w:szCs w:val="32"/>
        </w:rPr>
        <w:t>600辆、铸钢件7万吨、模锻件2万吨、自由锻件5万吨、大型钢结构5万吨、集装箱10000个的能力。作为西南地区铸锻中心和铁路货车定点制造商，公司深度融入国家“一带一路”发展和成渝双城经济圈建设，已累计生产敞车、平车、罐车、棚车等国内四大主流车型铁路货车6万余辆，部分铁路车辆及配件产品出口至俄罗斯、东南亚、南非、中东、澳大利亚、印度及欧美等30多个国家和地区；生产的地铁转向架、端底架等产品已批量配套服务重庆、成都等城市轨道交通建设。铸锻件广泛应用于大型柴油机、齿轮箱、工程机械、风电、</w:t>
      </w:r>
      <w:proofErr w:type="gramStart"/>
      <w:r>
        <w:rPr>
          <w:rFonts w:ascii="仿宋" w:eastAsia="仿宋" w:hAnsi="仿宋" w:hint="eastAsia"/>
          <w:sz w:val="32"/>
          <w:szCs w:val="32"/>
        </w:rPr>
        <w:t>船舶海工</w:t>
      </w:r>
      <w:proofErr w:type="gramEnd"/>
      <w:r>
        <w:rPr>
          <w:rFonts w:ascii="仿宋" w:eastAsia="仿宋" w:hAnsi="仿宋" w:hint="eastAsia"/>
          <w:sz w:val="32"/>
          <w:szCs w:val="32"/>
        </w:rPr>
        <w:t>等行业领域。</w:t>
      </w:r>
      <w:r>
        <w:rPr>
          <w:rFonts w:ascii="仿宋" w:eastAsia="仿宋" w:hAnsi="仿宋" w:hint="eastAsia"/>
          <w:sz w:val="32"/>
          <w:szCs w:val="32"/>
        </w:rPr>
        <w:lastRenderedPageBreak/>
        <w:t>同时也是中国最大的船用集装箱、铁路集装箱、滚装船系列</w:t>
      </w:r>
      <w:proofErr w:type="gramStart"/>
      <w:r>
        <w:rPr>
          <w:rFonts w:ascii="仿宋" w:eastAsia="仿宋" w:hAnsi="仿宋" w:hint="eastAsia"/>
          <w:sz w:val="32"/>
          <w:szCs w:val="32"/>
        </w:rPr>
        <w:t>绑扎系固产品</w:t>
      </w:r>
      <w:proofErr w:type="gramEnd"/>
      <w:r>
        <w:rPr>
          <w:rFonts w:ascii="仿宋" w:eastAsia="仿宋" w:hAnsi="仿宋" w:hint="eastAsia"/>
          <w:sz w:val="32"/>
          <w:szCs w:val="32"/>
        </w:rPr>
        <w:t>研制生产基地，其中集装箱绑扎</w:t>
      </w:r>
      <w:proofErr w:type="gramStart"/>
      <w:r>
        <w:rPr>
          <w:rFonts w:ascii="仿宋" w:eastAsia="仿宋" w:hAnsi="仿宋" w:hint="eastAsia"/>
          <w:sz w:val="32"/>
          <w:szCs w:val="32"/>
        </w:rPr>
        <w:t>桥具备</w:t>
      </w:r>
      <w:proofErr w:type="gramEnd"/>
      <w:r>
        <w:rPr>
          <w:rFonts w:ascii="仿宋" w:eastAsia="仿宋" w:hAnsi="仿宋" w:hint="eastAsia"/>
          <w:sz w:val="32"/>
          <w:szCs w:val="32"/>
        </w:rPr>
        <w:t>3500至24000箱系列设计能力。公司积极</w:t>
      </w:r>
      <w:proofErr w:type="gramStart"/>
      <w:r>
        <w:rPr>
          <w:rFonts w:ascii="仿宋" w:eastAsia="仿宋" w:hAnsi="仿宋" w:hint="eastAsia"/>
          <w:sz w:val="32"/>
          <w:szCs w:val="32"/>
        </w:rPr>
        <w:t>拓展城轨转向架</w:t>
      </w:r>
      <w:proofErr w:type="gramEnd"/>
      <w:r>
        <w:rPr>
          <w:rFonts w:ascii="仿宋" w:eastAsia="仿宋" w:hAnsi="仿宋" w:hint="eastAsia"/>
          <w:sz w:val="32"/>
          <w:szCs w:val="32"/>
        </w:rPr>
        <w:t>、环保、清洁能源等国家战略新兴产业发展，自主研发的高频焊管、火车集装箱全自动锁等产品填补了国内空白。公司已开发出多型节能环保装备，具备</w:t>
      </w:r>
      <w:proofErr w:type="gramStart"/>
      <w:r>
        <w:rPr>
          <w:rFonts w:ascii="仿宋" w:eastAsia="仿宋" w:hAnsi="仿宋" w:hint="eastAsia"/>
          <w:sz w:val="32"/>
          <w:szCs w:val="32"/>
        </w:rPr>
        <w:t>有机固废</w:t>
      </w:r>
      <w:proofErr w:type="gramEnd"/>
      <w:r>
        <w:rPr>
          <w:rFonts w:ascii="仿宋" w:eastAsia="仿宋" w:hAnsi="仿宋" w:hint="eastAsia"/>
          <w:sz w:val="32"/>
          <w:szCs w:val="32"/>
        </w:rPr>
        <w:t>资源化利用领域全套工艺装备的设计总装能力，积极助力“双碳”目标实现。</w:t>
      </w:r>
    </w:p>
    <w:p w14:paraId="617FECBA" w14:textId="77777777" w:rsidR="00AC611D" w:rsidRDefault="00000000">
      <w:pPr>
        <w:spacing w:line="560" w:lineRule="exact"/>
        <w:ind w:firstLineChars="200" w:firstLine="643"/>
        <w:rPr>
          <w:rFonts w:ascii="仿宋" w:eastAsia="仿宋" w:hAnsi="仿宋" w:hint="eastAsia"/>
          <w:sz w:val="32"/>
          <w:szCs w:val="32"/>
        </w:rPr>
      </w:pPr>
      <w:r>
        <w:rPr>
          <w:rFonts w:ascii="仿宋" w:eastAsia="仿宋" w:hAnsi="仿宋" w:hint="eastAsia"/>
          <w:b/>
          <w:bCs/>
          <w:sz w:val="32"/>
          <w:szCs w:val="32"/>
        </w:rPr>
        <w:t>2.重庆美利信科技股份有限公司</w:t>
      </w:r>
    </w:p>
    <w:p w14:paraId="03A974F7"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重庆美利信科技股份有限公司（简称“美利信科技”，股票代码：301307）成立于2001年5月，主要从事汽车领域和通信领域铝合金精密压铸件的研发、生产和销售，拥有重庆、襄阳、东莞、马鞍山四大生产基地和海外工厂，设立了上海研发中心，能够为客户提供涵盖产品同步设计开发、模具设计制造、压铸生产、精密机械加工、表面处理和喷粉、FIP点胶、装配及检验等完整业务流程的一体化服务。</w:t>
      </w:r>
    </w:p>
    <w:p w14:paraId="16F8CF98"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公司积极拓展全球市场，与多家世界知名企业建立了长期战略伙伴关系，产品远销欧美、亚太等多国。公司高度重视科技创新，拥有省级企业技术中心、工业设计中心和博士后科研工作站，获得各类专利近200项，先后获评“国家制造业单项冠军示范企业”、“国家智能制造示范工厂揭榜单位”、“国家高新技术企业”、“国家级绿色工厂”等荣誉，连续五年上榜重庆民营企业100强。2023年4月24日，在深交</w:t>
      </w:r>
      <w:proofErr w:type="gramStart"/>
      <w:r>
        <w:rPr>
          <w:rFonts w:ascii="仿宋" w:eastAsia="仿宋" w:hAnsi="仿宋" w:hint="eastAsia"/>
          <w:sz w:val="32"/>
          <w:szCs w:val="32"/>
        </w:rPr>
        <w:t>所创业</w:t>
      </w:r>
      <w:proofErr w:type="gramEnd"/>
      <w:r>
        <w:rPr>
          <w:rFonts w:ascii="仿宋" w:eastAsia="仿宋" w:hAnsi="仿宋" w:hint="eastAsia"/>
          <w:sz w:val="32"/>
          <w:szCs w:val="32"/>
        </w:rPr>
        <w:t>板上市。</w:t>
      </w:r>
    </w:p>
    <w:p w14:paraId="6240C5F8"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公司高度重视科技创新，遵循“同步客户、对标全球、敢于投入、重视人才”的方针策略，引进大量国内外高端技术人才和资深专家，与上海交通大学、同济大学、重庆大学等多家高校与科研院所开展合作，在大型镁合金结构件技术、搅拌摩擦焊、可钎焊新材料新工艺应用等方面取得突破，实现技术成果转化，奠定了行业领先地位。</w:t>
      </w:r>
    </w:p>
    <w:p w14:paraId="69F7AD6F"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公司致力于创建“数字化、智能化”精益工厂，在应用层面，成功打造数字化工艺设计、车间智能排产、质量精准追溯、智能仓储物流等多个应用示范场景，实现了生产全过程数字化、精益化管控；在系统层面，实现了“研产供销财”各系统数据互联互通，为公司高效运营、精准决策提供强大支撑。</w:t>
      </w:r>
    </w:p>
    <w:p w14:paraId="5DC55C34" w14:textId="77777777" w:rsidR="00AC611D"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公司遵循绿色发展理念，高度重视节能环保，积极推行厂区的低碳化、循环化和集约化生产，主要举措包括：打造花园式工厂、建设海绵城市雨水收集系统、建立一级标准综合废水处理站、纯水循环系统、集中除尘系统等设施。为贯彻落实国家</w:t>
      </w:r>
      <w:proofErr w:type="gramStart"/>
      <w:r>
        <w:rPr>
          <w:rFonts w:ascii="仿宋" w:eastAsia="仿宋" w:hAnsi="仿宋" w:hint="eastAsia"/>
          <w:sz w:val="32"/>
          <w:szCs w:val="32"/>
        </w:rPr>
        <w:t>碳达峰碳</w:t>
      </w:r>
      <w:proofErr w:type="gramEnd"/>
      <w:r>
        <w:rPr>
          <w:rFonts w:ascii="仿宋" w:eastAsia="仿宋" w:hAnsi="仿宋" w:hint="eastAsia"/>
          <w:sz w:val="32"/>
          <w:szCs w:val="32"/>
        </w:rPr>
        <w:t>中和目标，公司提前部署，制定了“2030年单位强度碳减半，2040年碳中和”的中长期战略任务，持续加快推进绿色化转型。</w:t>
      </w:r>
    </w:p>
    <w:p w14:paraId="6D6010F4" w14:textId="77777777" w:rsidR="00EE052C" w:rsidRDefault="00000000" w:rsidP="00EE052C">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美利信科技以“振兴民族工业”为己任，以“企业发展，回馈社会”为宗旨，积极承担社会责任，通过自身不懈努力，创造了良好的经济效益和社会效益，成长为中国压铸的中坚力量，让中国智</w:t>
      </w:r>
      <w:proofErr w:type="gramStart"/>
      <w:r>
        <w:rPr>
          <w:rFonts w:ascii="仿宋" w:eastAsia="仿宋" w:hAnsi="仿宋" w:hint="eastAsia"/>
          <w:sz w:val="32"/>
          <w:szCs w:val="32"/>
        </w:rPr>
        <w:t>造走向</w:t>
      </w:r>
      <w:proofErr w:type="gramEnd"/>
      <w:r>
        <w:rPr>
          <w:rFonts w:ascii="仿宋" w:eastAsia="仿宋" w:hAnsi="仿宋" w:hint="eastAsia"/>
          <w:sz w:val="32"/>
          <w:szCs w:val="32"/>
        </w:rPr>
        <w:t>世界，享誉全球。</w:t>
      </w:r>
    </w:p>
    <w:sectPr w:rsidR="00EE052C" w:rsidSect="00EE052C">
      <w:headerReference w:type="even" r:id="rId7"/>
      <w:headerReference w:type="default" r:id="rId8"/>
      <w:footerReference w:type="even" r:id="rId9"/>
      <w:footerReference w:type="default" r:id="rId10"/>
      <w:pgSz w:w="11906" w:h="16838"/>
      <w:pgMar w:top="2098" w:right="1474" w:bottom="1985" w:left="1588" w:header="851" w:footer="136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21F2" w14:textId="77777777" w:rsidR="00602774" w:rsidRDefault="00602774">
      <w:r>
        <w:separator/>
      </w:r>
    </w:p>
  </w:endnote>
  <w:endnote w:type="continuationSeparator" w:id="0">
    <w:p w14:paraId="0CD3D9B1" w14:textId="77777777" w:rsidR="00602774" w:rsidRDefault="0060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631307"/>
    </w:sdtPr>
    <w:sdtEndPr>
      <w:rPr>
        <w:rFonts w:ascii="宋体" w:hAnsi="宋体"/>
        <w:sz w:val="28"/>
        <w:szCs w:val="28"/>
      </w:rPr>
    </w:sdtEndPr>
    <w:sdtContent>
      <w:p w14:paraId="04098122" w14:textId="77777777" w:rsidR="00AC611D" w:rsidRDefault="00000000">
        <w:pPr>
          <w:pStyle w:val="a3"/>
          <w:ind w:firstLineChars="100" w:firstLine="180"/>
          <w:rPr>
            <w:rStyle w:val="NormalCharacte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436804"/>
    </w:sdtPr>
    <w:sdtContent>
      <w:p w14:paraId="03675F78" w14:textId="77777777" w:rsidR="00AC611D" w:rsidRDefault="00000000">
        <w:pPr>
          <w:pStyle w:val="a3"/>
          <w:wordWrap w:val="0"/>
          <w:jc w:val="right"/>
          <w:rPr>
            <w:rStyle w:val="NormalCharacter"/>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F784" w14:textId="77777777" w:rsidR="00602774" w:rsidRDefault="00602774">
      <w:r>
        <w:separator/>
      </w:r>
    </w:p>
  </w:footnote>
  <w:footnote w:type="continuationSeparator" w:id="0">
    <w:p w14:paraId="3902AA74" w14:textId="77777777" w:rsidR="00602774" w:rsidRDefault="0060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1DF0" w14:textId="77777777" w:rsidR="00AC611D" w:rsidRDefault="00AC611D">
    <w:pPr>
      <w:pStyle w:val="a5"/>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48A" w14:textId="77777777" w:rsidR="00AC611D" w:rsidRDefault="00AC611D">
    <w:pPr>
      <w:pStyle w:val="a5"/>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75"/>
    <w:rsid w:val="00004052"/>
    <w:rsid w:val="00117A76"/>
    <w:rsid w:val="00140F35"/>
    <w:rsid w:val="001D04B3"/>
    <w:rsid w:val="001F0E1D"/>
    <w:rsid w:val="002D267C"/>
    <w:rsid w:val="002F750C"/>
    <w:rsid w:val="003145C2"/>
    <w:rsid w:val="003F6DEA"/>
    <w:rsid w:val="00431D5B"/>
    <w:rsid w:val="004479D6"/>
    <w:rsid w:val="004654DF"/>
    <w:rsid w:val="004943E7"/>
    <w:rsid w:val="004A5F92"/>
    <w:rsid w:val="005333D2"/>
    <w:rsid w:val="00554D75"/>
    <w:rsid w:val="0056215A"/>
    <w:rsid w:val="005952EB"/>
    <w:rsid w:val="00602774"/>
    <w:rsid w:val="006368A1"/>
    <w:rsid w:val="00692DB1"/>
    <w:rsid w:val="006B704A"/>
    <w:rsid w:val="006E4777"/>
    <w:rsid w:val="007061BC"/>
    <w:rsid w:val="007607C3"/>
    <w:rsid w:val="007636EF"/>
    <w:rsid w:val="00764CF9"/>
    <w:rsid w:val="00781CB0"/>
    <w:rsid w:val="00791D42"/>
    <w:rsid w:val="007B152B"/>
    <w:rsid w:val="00853107"/>
    <w:rsid w:val="00863B59"/>
    <w:rsid w:val="00872D32"/>
    <w:rsid w:val="0088667F"/>
    <w:rsid w:val="0095000F"/>
    <w:rsid w:val="009C4D44"/>
    <w:rsid w:val="009F7C90"/>
    <w:rsid w:val="00AA1125"/>
    <w:rsid w:val="00AB0368"/>
    <w:rsid w:val="00AC611D"/>
    <w:rsid w:val="00AC7CF9"/>
    <w:rsid w:val="00B05838"/>
    <w:rsid w:val="00B078DF"/>
    <w:rsid w:val="00B12D60"/>
    <w:rsid w:val="00B15335"/>
    <w:rsid w:val="00B35DA4"/>
    <w:rsid w:val="00B44081"/>
    <w:rsid w:val="00B454D6"/>
    <w:rsid w:val="00B5572F"/>
    <w:rsid w:val="00C17D05"/>
    <w:rsid w:val="00C36051"/>
    <w:rsid w:val="00CB77A0"/>
    <w:rsid w:val="00CC4DDA"/>
    <w:rsid w:val="00D57FD5"/>
    <w:rsid w:val="00E33DAE"/>
    <w:rsid w:val="00EE052C"/>
    <w:rsid w:val="00F0336D"/>
    <w:rsid w:val="00F0479B"/>
    <w:rsid w:val="00F35202"/>
    <w:rsid w:val="00FB0BDF"/>
    <w:rsid w:val="014E7787"/>
    <w:rsid w:val="019F1377"/>
    <w:rsid w:val="02F576DA"/>
    <w:rsid w:val="036E341A"/>
    <w:rsid w:val="27B01165"/>
    <w:rsid w:val="36990E9F"/>
    <w:rsid w:val="39F5535E"/>
    <w:rsid w:val="3B3243DA"/>
    <w:rsid w:val="45444A4A"/>
    <w:rsid w:val="48793B38"/>
    <w:rsid w:val="4F355AA6"/>
    <w:rsid w:val="4F4D309F"/>
    <w:rsid w:val="58233EF6"/>
    <w:rsid w:val="5AC4067B"/>
    <w:rsid w:val="7EDF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3C06543"/>
  <w15:docId w15:val="{022C34C0-7139-4546-8826-1C976387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000000"/>
      </w:pBdr>
      <w:tabs>
        <w:tab w:val="center" w:pos="4153"/>
        <w:tab w:val="right" w:pos="8306"/>
      </w:tabs>
      <w:snapToGrid w:val="0"/>
      <w:jc w:val="center"/>
    </w:pPr>
    <w:rPr>
      <w:sz w:val="18"/>
      <w:szCs w:val="18"/>
    </w:rPr>
  </w:style>
  <w:style w:type="paragraph" w:styleId="a7">
    <w:name w:val="Title"/>
    <w:basedOn w:val="a"/>
    <w:qFormat/>
    <w:pPr>
      <w:spacing w:before="240" w:after="60"/>
      <w:jc w:val="center"/>
    </w:pPr>
    <w:rPr>
      <w:rFonts w:ascii="Arial" w:hAnsi="Arial"/>
      <w:sz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a"/>
    <w:next w:val="a"/>
    <w:qFormat/>
    <w:pPr>
      <w:spacing w:line="428" w:lineRule="exact"/>
      <w:ind w:left="462"/>
    </w:pPr>
    <w:rPr>
      <w:rFonts w:ascii="等线" w:eastAsia="等线" w:hAnsi="等线" w:cs="等线"/>
      <w:sz w:val="32"/>
      <w:szCs w:val="32"/>
    </w:rPr>
  </w:style>
  <w:style w:type="paragraph" w:customStyle="1" w:styleId="Heading2">
    <w:name w:val="Heading2"/>
    <w:basedOn w:val="a"/>
    <w:next w:val="a"/>
    <w:qFormat/>
    <w:pPr>
      <w:ind w:left="165"/>
    </w:pPr>
    <w:rPr>
      <w:rFonts w:ascii="仿宋" w:eastAsia="仿宋" w:hAnsi="仿宋" w:cs="仿宋"/>
      <w:sz w:val="28"/>
      <w:szCs w:val="2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a4">
    <w:name w:val="页脚 字符"/>
    <w:basedOn w:val="NormalCharacter"/>
    <w:link w:val="a3"/>
    <w:uiPriority w:val="99"/>
    <w:qFormat/>
    <w:rPr>
      <w:rFonts w:ascii="Calibri" w:hAnsi="Calibri"/>
      <w:kern w:val="2"/>
      <w:sz w:val="18"/>
      <w:szCs w:val="18"/>
    </w:rPr>
  </w:style>
  <w:style w:type="character" w:customStyle="1" w:styleId="a6">
    <w:name w:val="页眉 字符"/>
    <w:basedOn w:val="NormalCharacter"/>
    <w:link w:val="a5"/>
    <w:qFormat/>
    <w:rPr>
      <w:rFonts w:ascii="Calibri" w:hAnsi="Calibri"/>
      <w:kern w:val="2"/>
      <w:sz w:val="18"/>
      <w:szCs w:val="18"/>
    </w:rPr>
  </w:style>
  <w:style w:type="character" w:customStyle="1" w:styleId="UserStyle2">
    <w:name w:val="UserStyle_2"/>
    <w:basedOn w:val="NormalCharacter"/>
    <w:qFormat/>
  </w:style>
  <w:style w:type="character" w:customStyle="1" w:styleId="UserStyle3">
    <w:name w:val="UserStyle_3"/>
    <w:basedOn w:val="NormalCharacter"/>
    <w:link w:val="Acetate"/>
    <w:qFormat/>
    <w:rPr>
      <w:kern w:val="2"/>
      <w:sz w:val="18"/>
      <w:szCs w:val="18"/>
    </w:rPr>
  </w:style>
  <w:style w:type="paragraph" w:customStyle="1" w:styleId="Acetate">
    <w:name w:val="Acetate"/>
    <w:basedOn w:val="a"/>
    <w:link w:val="UserStyle3"/>
    <w:qFormat/>
    <w:rPr>
      <w:sz w:val="18"/>
      <w:szCs w:val="18"/>
    </w:rPr>
  </w:style>
  <w:style w:type="paragraph" w:customStyle="1" w:styleId="HtmlNormal">
    <w:name w:val="HtmlNormal"/>
    <w:basedOn w:val="a"/>
    <w:qFormat/>
    <w:pPr>
      <w:spacing w:beforeAutospacing="1" w:afterAutospacing="1"/>
      <w:jc w:val="left"/>
    </w:pPr>
    <w:rPr>
      <w:kern w:val="0"/>
      <w:sz w:val="24"/>
    </w:rPr>
  </w:style>
  <w:style w:type="paragraph" w:customStyle="1" w:styleId="179">
    <w:name w:val="179"/>
    <w:basedOn w:val="a"/>
    <w:qFormat/>
    <w:pPr>
      <w:spacing w:before="43"/>
      <w:ind w:left="991" w:hanging="350"/>
    </w:pPr>
  </w:style>
  <w:style w:type="paragraph" w:customStyle="1" w:styleId="UserStyle4">
    <w:name w:val="UserStyle_4"/>
    <w:basedOn w:val="a"/>
    <w:qFormat/>
  </w:style>
  <w:style w:type="paragraph" w:customStyle="1" w:styleId="BodyText">
    <w:name w:val="BodyText"/>
    <w:basedOn w:val="a"/>
    <w:qFormat/>
    <w:pPr>
      <w:spacing w:before="43"/>
    </w:pPr>
    <w:rPr>
      <w:sz w:val="24"/>
      <w:szCs w:val="24"/>
    </w:rPr>
  </w:style>
  <w:style w:type="paragraph" w:customStyle="1" w:styleId="UserStyle5">
    <w:name w:val="UserStyle_5"/>
    <w:basedOn w:val="a7"/>
    <w:qFormat/>
  </w:style>
  <w:style w:type="table" w:customStyle="1" w:styleId="UserStyle6">
    <w:name w:val="UserStyle_6"/>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dc:creator>
  <cp:lastModifiedBy>庄弋</cp:lastModifiedBy>
  <cp:revision>7</cp:revision>
  <cp:lastPrinted>2025-08-06T05:28:00Z</cp:lastPrinted>
  <dcterms:created xsi:type="dcterms:W3CDTF">2025-08-06T05:23:00Z</dcterms:created>
  <dcterms:modified xsi:type="dcterms:W3CDTF">2025-08-06T07:43:00Z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7184E00991984CFEAC928C3AAD7DE5BA_12</vt:lpwstr>
  </property>
</Properties>
</file>