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真菌RNA小提试剂盒简明说明书（R6618）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本试剂盒提供一种简便、快速的方法，可从多种真菌样品中分离总RNA。本试剂盒不需要使用笨重或昂贵的粉碎/均质化组件来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剪切粘性真菌裂解液。相反地，该方法包括一个简单而快速的沉淀步骤，用来去除真菌组织中常见的多糖和酚类化合物。结合RNA Column，该方法可从多达200 mg的组织中纯化高质量的RNA，亦可从10 mg组织或100个细胞中提取总RNA。典型的得率可见表1。提取过程不涉及有机提取，因此减少了塑料废弃物和动手操作的时间。本试剂盒是在1小时内并行处理多个真菌样品的理想工具。纯化的RNA的A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260</w:t>
      </w:r>
      <w:r>
        <w:rPr>
          <w:rFonts w:ascii="Times New Roman" w:hAnsi="Times New Roman" w:eastAsia="宋体" w:cs="Times New Roman"/>
          <w:sz w:val="18"/>
          <w:szCs w:val="18"/>
        </w:rPr>
        <w:t>/A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280</w:t>
      </w:r>
      <w:r>
        <w:rPr>
          <w:rFonts w:ascii="Times New Roman" w:hAnsi="Times New Roman" w:eastAsia="宋体" w:cs="Times New Roman"/>
          <w:sz w:val="18"/>
          <w:szCs w:val="18"/>
        </w:rPr>
        <w:t>的比值在1.8-2.0，可用于RT-PCR，Northern分析，差异显示和poly A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+</w:t>
      </w:r>
      <w:r>
        <w:rPr>
          <w:rFonts w:ascii="Times New Roman" w:hAnsi="Times New Roman" w:eastAsia="宋体" w:cs="Times New Roman"/>
          <w:sz w:val="18"/>
          <w:szCs w:val="18"/>
        </w:rPr>
        <w:t xml:space="preserve"> RNA提取。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本试剂盒结合了EZBind RNA的可逆吸附特性和独特的缓冲液系统，可在RNA纯化前有效去除DNA。裂解液可通过DNA Clearance Column去除基因组DNA。必要时，DNase I消化可消除微量基因组DNA（详见操作步骤）。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注意事项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每个RNA Column可吸附至多100 µg RNA。若使用超过250 mg的真菌组织，并不能显著提高RNA产量，甚至可能产生不良结果。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09"/>
        <w:gridCol w:w="86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09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61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935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FLY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woUserID w:val="1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135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RB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woUserID w:val="1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135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 Wash Buffer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24 mL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 x 24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DEPC-Treated ddH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O 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0.5mL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 mL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Clearance Columns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 Columns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 Collection Tubes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1.5 mL RNase-free Microfuge Tubes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 Wash Buffer：使用前请将</w:t>
      </w:r>
      <w:r>
        <w:rPr>
          <w:rFonts w:hint="eastAsia" w:ascii="Times New Roman" w:hAnsi="Times New Roman" w:eastAsia="宋体" w:cs="Times New Roman"/>
          <w:sz w:val="18"/>
          <w:szCs w:val="18"/>
        </w:rPr>
        <w:t>8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R6618-00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或96 mL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R6618-01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或96 mL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R6618-02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96-100%乙醇加入至每个RNA Wash Buffer瓶内。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Buffer FLY：使用前在每1 mL Buffer FLY内加入20 µL的β-巯基乙醇（室温可存放一周）。 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操作时请佩戴乳胶手套，经常更换手套以减少RNase污染。使用试剂时，仅使用无RNase的一次性枪头。尽量仔细又快速地完成操作。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请在室温下（15-25℃）进行所有离心步骤。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</w:t>
      </w:r>
      <w:r>
        <w:rPr>
          <w:rFonts w:hint="eastAsia" w:ascii="Times New Roman" w:hAnsi="Times New Roman" w:eastAsia="宋体" w:cs="Times New Roman"/>
          <w:sz w:val="18"/>
          <w:szCs w:val="18"/>
        </w:rPr>
        <w:t>4</w:t>
      </w:r>
      <w:r>
        <w:rPr>
          <w:rFonts w:ascii="Times New Roman" w:hAnsi="Times New Roman" w:eastAsia="宋体" w:cs="Times New Roman"/>
          <w:sz w:val="18"/>
          <w:szCs w:val="18"/>
        </w:rPr>
        <w:t>-2</w:t>
      </w:r>
      <w:r>
        <w:rPr>
          <w:rFonts w:hint="eastAsia" w:ascii="Times New Roman" w:hAnsi="Times New Roman" w:eastAsia="宋体" w:cs="Times New Roman"/>
          <w:sz w:val="18"/>
          <w:szCs w:val="18"/>
        </w:rPr>
        <w:t>8</w:t>
      </w:r>
      <w:r>
        <w:rPr>
          <w:rFonts w:ascii="Times New Roman" w:hAnsi="Times New Roman" w:eastAsia="宋体" w:cs="Times New Roman"/>
          <w:sz w:val="18"/>
          <w:szCs w:val="18"/>
        </w:rPr>
        <w:t>℃）。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sz w:val="18"/>
          <w:szCs w:val="18"/>
        </w:rPr>
        <w:t>型</w:t>
      </w:r>
      <w:r>
        <w:rPr>
          <w:rFonts w:ascii="Times New Roman" w:hAnsi="Times New Roman" w:eastAsia="宋体" w:cs="Times New Roman"/>
          <w:sz w:val="18"/>
          <w:szCs w:val="18"/>
        </w:rPr>
        <w:t>台式离心机，可达到10,000 ×g转速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无RNase的离心管（1.5 mL，2 mL）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β-巯基乙醇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液氮（用于冻结/破坏样品）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 w:val="18"/>
          <w:szCs w:val="18"/>
        </w:rPr>
        <w:t>65℃预热分装成100 μL/管的DEPC-Treated ddH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此操作步骤适用于大多数新鲜或冷冻组织样本，可有效回收RNA。然而，由于真菌样品中水分和多糖含量的巨大变化，样品量应控制在100 mg以内。使用本方法，成功地纯化得到足量的RNA用于Northern分析。戴上一次性手套，将组织收集在1.5 mL或2.0 mL离心管内，用镊子将离心管浸没于液氮中。用一次性匀浆棒或同等工具研磨组织。亦可让液氮蒸发，然后将样品储存于-70℃以备以后使用。不要让样品解冻。一次性研杵</w:t>
      </w:r>
      <w:r>
        <w:rPr>
          <w:rFonts w:hint="eastAsia" w:ascii="Times New Roman" w:hAnsi="Times New Roman" w:eastAsia="宋体" w:cs="Times New Roman"/>
          <w:sz w:val="18"/>
          <w:szCs w:val="18"/>
        </w:rPr>
        <w:t>棒</w:t>
      </w:r>
      <w:r>
        <w:rPr>
          <w:rFonts w:ascii="Times New Roman" w:hAnsi="Times New Roman" w:eastAsia="宋体" w:cs="Times New Roman"/>
          <w:sz w:val="18"/>
          <w:szCs w:val="18"/>
        </w:rPr>
        <w:t>仅</w:t>
      </w:r>
      <w:r>
        <w:rPr>
          <w:rFonts w:hint="eastAsia" w:ascii="Times New Roman" w:hAnsi="Times New Roman" w:eastAsia="宋体" w:cs="Times New Roman"/>
          <w:sz w:val="18"/>
          <w:szCs w:val="18"/>
        </w:rPr>
        <w:t>可</w:t>
      </w:r>
      <w:r>
        <w:rPr>
          <w:rFonts w:ascii="Times New Roman" w:hAnsi="Times New Roman" w:eastAsia="宋体" w:cs="Times New Roman"/>
          <w:sz w:val="18"/>
          <w:szCs w:val="18"/>
        </w:rPr>
        <w:t>使用一次，亦可使用小型干净的研钵和研杵。上述破坏真菌组织的方法不能用机械匀浆器替代。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称量30-100 mg真菌组织于一个2 mL管内，置于液氮中冷冻，用转子启动器研磨。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FLY</w:t>
      </w:r>
      <w:r>
        <w:rPr>
          <w:rFonts w:ascii="Times New Roman" w:hAnsi="Times New Roman" w:eastAsia="宋体" w:cs="Times New Roman"/>
          <w:sz w:val="18"/>
          <w:szCs w:val="18"/>
        </w:rPr>
        <w:t>/β-巯基乙醇。用力涡旋，以确保所有团块被打散，聚团样品不能有效提取RNA。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建议样品初始使用量为50 mg，若结果较为满意的话，可适当增加样品初始使用量（不超过100 mg）。每1 mL Buffer FLY中加入20 µL的β-巯基乙醇，在样品解冻前加入。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将澄清的裂解液转移至一个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 Clearance 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（自带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），13,000 rpm离心2 min，丢弃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 Clearance Column</w:t>
      </w:r>
      <w:r>
        <w:rPr>
          <w:rFonts w:ascii="Times New Roman" w:hAnsi="Times New Roman" w:eastAsia="宋体" w:cs="Times New Roman"/>
          <w:sz w:val="18"/>
          <w:szCs w:val="18"/>
        </w:rPr>
        <w:t>，保留滤液。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此步骤用于去除基因组DNA。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加入0.5倍体积的96-100%乙醇，涡旋混匀。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转移上述混合液至一个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（自带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），轻轻地扣上盖子。10,000 ×g离心30 s，丢弃滤液，将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可选</w:t>
      </w:r>
      <w:r>
        <w:rPr>
          <w:rFonts w:ascii="Times New Roman" w:hAnsi="Times New Roman" w:eastAsia="宋体" w:cs="Times New Roman"/>
          <w:sz w:val="18"/>
          <w:szCs w:val="18"/>
        </w:rPr>
        <w:t>：柱上DNase I消化（见操作步骤后可选步骤）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RB</w:t>
      </w:r>
      <w:r>
        <w:rPr>
          <w:rFonts w:ascii="Times New Roman" w:hAnsi="Times New Roman" w:eastAsia="宋体" w:cs="Times New Roman"/>
          <w:sz w:val="18"/>
          <w:szCs w:val="18"/>
        </w:rPr>
        <w:t>，轻轻盖上盖子。10,000 ×g离心30 s，弃滤液和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ascii="Times New Roman" w:hAnsi="Times New Roman" w:eastAsia="宋体" w:cs="Times New Roman"/>
          <w:sz w:val="18"/>
          <w:szCs w:val="18"/>
        </w:rPr>
        <w:t>置于一个新的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Wash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ascii="Times New Roman" w:hAnsi="Times New Roman" w:eastAsia="宋体" w:cs="Times New Roman"/>
          <w:sz w:val="18"/>
          <w:szCs w:val="18"/>
        </w:rPr>
        <w:t>，轻轻合上盖子，10,000 ×g离心30 s，弃滤液。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Wash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ascii="Times New Roman" w:hAnsi="Times New Roman" w:eastAsia="宋体" w:cs="Times New Roman"/>
          <w:sz w:val="18"/>
          <w:szCs w:val="18"/>
        </w:rPr>
        <w:t>，重复步骤7。离心并弃滤液，空离1 min，干燥柱子。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洗脱RNA。转移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ascii="Times New Roman" w:hAnsi="Times New Roman" w:eastAsia="宋体" w:cs="Times New Roman"/>
          <w:sz w:val="18"/>
          <w:szCs w:val="18"/>
        </w:rPr>
        <w:t>至一个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1.5 mL RNase-free Microfuge Tube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50-100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DEPC-Treated ddH</w:t>
      </w:r>
      <w:r>
        <w:rPr>
          <w:rFonts w:ascii="Times New Roman" w:hAnsi="Times New Roman" w:eastAsia="宋体" w:cs="Times New Roman"/>
          <w:b/>
          <w:bCs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O</w:t>
      </w:r>
      <w:r>
        <w:rPr>
          <w:rFonts w:ascii="Times New Roman" w:hAnsi="Times New Roman" w:eastAsia="宋体" w:cs="Times New Roman"/>
          <w:sz w:val="18"/>
          <w:szCs w:val="18"/>
        </w:rPr>
        <w:t>，确保加入至柱子膜中央。最大转速离心1 min。二次洗脱有助于提高RNA得率至50 μg以上。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加大洗脱体积可增加RNA得率，但浓度会降低，由于80%的RNA在第一次洗脱时已经回收得到。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强烈建议在开始下游实验前确定RNA的质量，RNA的质量可通过溴化乙锭染色变性琼脂糖凝胶电泳测定。凝胶上应该出现几条清晰的条带，包括28 S和18 S核糖体RNA条带，以及一定的mRNA条带。若这些条带向较低分子量的RNA弥散，那么RNA在制备、处理或储存过程中发生了很大降解，低于200个碱基的RNA分子不能有效地结合RNA Column。A</w:t>
      </w:r>
      <w:r>
        <w:rPr>
          <w:rFonts w:ascii="Times New Roman" w:hAnsi="Times New Roman" w:eastAsia="宋体" w:cs="Times New Roman"/>
          <w:color w:val="0000FF"/>
          <w:sz w:val="16"/>
          <w:szCs w:val="16"/>
          <w:vertAlign w:val="subscript"/>
        </w:rPr>
        <w:t>260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/A</w:t>
      </w:r>
      <w:r>
        <w:rPr>
          <w:rFonts w:ascii="Times New Roman" w:hAnsi="Times New Roman" w:eastAsia="宋体" w:cs="Times New Roman"/>
          <w:color w:val="0000FF"/>
          <w:sz w:val="16"/>
          <w:szCs w:val="16"/>
          <w:vertAlign w:val="subscript"/>
        </w:rPr>
        <w:t>280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的值在1.8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-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2.0相当于90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-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100%的纯核酸。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可选步骤：使用DNase消化去除基因组DNA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一些下游实验例如低丰度的靶基因RT-PCR，对少量的DNA非常敏感，需要用到DNase消化。通常来说，不需要这样做，因为本试剂盒已选择性提取RNA并去除了绝大部分DNA。若存在DNA污染，要么减少组织或细胞的使用量。DNase I可向</w:t>
      </w:r>
      <w:r>
        <w:rPr>
          <w:rFonts w:hint="eastAsia" w:ascii="Times New Roman" w:hAnsi="Times New Roman" w:eastAsia="宋体" w:cs="Times New Roman"/>
          <w:sz w:val="18"/>
          <w:szCs w:val="18"/>
        </w:rPr>
        <w:t>BEIWO</w:t>
      </w:r>
      <w:r>
        <w:rPr>
          <w:rFonts w:ascii="Times New Roman" w:hAnsi="Times New Roman" w:eastAsia="宋体" w:cs="Times New Roman"/>
          <w:sz w:val="18"/>
          <w:szCs w:val="18"/>
        </w:rPr>
        <w:t>单独购买</w:t>
      </w:r>
      <w:r>
        <w:rPr>
          <w:rFonts w:hint="eastAsia" w:ascii="Times New Roman" w:hAnsi="Times New Roman" w:eastAsia="宋体" w:cs="Times New Roman"/>
          <w:sz w:val="18"/>
          <w:szCs w:val="18"/>
        </w:rPr>
        <w:t>（C</w:t>
      </w:r>
      <w:r>
        <w:rPr>
          <w:rFonts w:ascii="Times New Roman" w:hAnsi="Times New Roman" w:eastAsia="宋体" w:cs="Times New Roman"/>
          <w:sz w:val="18"/>
          <w:szCs w:val="18"/>
        </w:rPr>
        <w:t>atalog# D001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操作步骤（DNase消化去除基因组DNA）</w:t>
      </w:r>
    </w:p>
    <w:p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将样品转移至RNA Column后，按下面操作进行DNase I消化。</w:t>
      </w:r>
    </w:p>
    <w:p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将RNA Column置于2 mL Collection Tube，加入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RB</w:t>
      </w:r>
      <w:r>
        <w:rPr>
          <w:rFonts w:ascii="Times New Roman" w:hAnsi="Times New Roman" w:eastAsia="宋体" w:cs="Times New Roman"/>
          <w:sz w:val="18"/>
          <w:szCs w:val="18"/>
        </w:rPr>
        <w:t>，按先前的操作步骤离心并弃上清，重复使用收集管。</w:t>
      </w:r>
    </w:p>
    <w:p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DNase I</w:t>
      </w:r>
      <w:r>
        <w:rPr>
          <w:rFonts w:ascii="Times New Roman" w:hAnsi="Times New Roman" w:eastAsia="宋体" w:cs="Times New Roman"/>
          <w:sz w:val="18"/>
          <w:szCs w:val="18"/>
        </w:rPr>
        <w:t>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ascii="Times New Roman" w:hAnsi="Times New Roman" w:eastAsia="宋体" w:cs="Times New Roman"/>
          <w:sz w:val="18"/>
          <w:szCs w:val="18"/>
        </w:rPr>
        <w:t>膜中央，室温静置15 min。加入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200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DNase Stop Buffer</w:t>
      </w:r>
      <w:r>
        <w:rPr>
          <w:rFonts w:ascii="Times New Roman" w:hAnsi="Times New Roman" w:eastAsia="宋体" w:cs="Times New Roman"/>
          <w:sz w:val="18"/>
          <w:szCs w:val="18"/>
        </w:rPr>
        <w:t>，13,000 rpm离心1 min，弃滤液。加入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300 μL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 Wash Buffer</w:t>
      </w:r>
      <w:r>
        <w:rPr>
          <w:rFonts w:ascii="Times New Roman" w:hAnsi="Times New Roman" w:eastAsia="宋体" w:cs="Times New Roman"/>
          <w:sz w:val="18"/>
          <w:szCs w:val="18"/>
        </w:rPr>
        <w:t>，13,000 rpm离心1 min，弃滤液。</w:t>
      </w:r>
    </w:p>
    <w:p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然后根据前述步骤</w:t>
      </w:r>
      <w:r>
        <w:rPr>
          <w:rFonts w:ascii="Times New Roman" w:hAnsi="Times New Roman" w:eastAsia="宋体" w:cs="Times New Roman"/>
          <w:sz w:val="18"/>
          <w:szCs w:val="18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</w:rPr>
        <w:t>继续实验。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5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46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175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洗脱到的RNA很少或没有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RNA残留在RNA Column上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再次洗脱；将DEPC-Treated ddH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O预热至70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，静置10 min后离心洗脱。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柱子过载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减少初始样品使用量。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柱子堵塞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真菌组织不完全破坏或裂解不彻底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使用液氮完全破坏组织，增加离心时间，减少样品初始使用量。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RNA沉淀没有溶解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核酸和多糖成分多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减少样品初始使用量（50-100 mg为佳），为了避免RNA降解，使用Buffer FLY溶解RNA沉淀。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RNA降解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样品来源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将新鲜样品快速冻存于液氮中，保存于-70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，中途不要解冻。按照操作步骤进行RNA提取，快速操作，确保β-巯基乙醇添加至Buffer FLY内。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RNase污染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操作过程中尽量减少RNase污染，检查buffer是否污染了RNase。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下游实验存在问题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洗脱时存在盐离子污染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确保RNA Wash Buffer在使用前加入了正确量的无水乙醇，然后室温储存。用RNA Wash Buffer再次洗涤RNA沉淀。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DNA被提取出来了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使用无RNase的DNase在75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消化5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Abs比值低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RNA被酸性缓冲液或水稀释了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DEPC-Treated ddH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O是酸性的，会降低Abs260的值，检测前使用TE Buffer（pH8）来稀释RNA。</w:t>
            </w:r>
          </w:p>
        </w:tc>
      </w:tr>
    </w:tbl>
    <w:p>
      <w:pPr>
        <w:spacing w:before="78" w:beforeLines="25"/>
        <w:jc w:val="right"/>
        <w:rPr>
          <w:rFonts w:ascii="Times New Roman" w:hAnsi="Times New Roman" w:eastAsia="宋体" w:cs="Times New Roman"/>
        </w:rPr>
      </w:pPr>
    </w:p>
    <w:p>
      <w:pPr>
        <w:spacing w:before="78" w:beforeLines="25"/>
        <w:rPr>
          <w:rFonts w:ascii="Times New Roman" w:hAnsi="Times New Roman" w:eastAsia="宋体" w:cs="Times New Roman"/>
        </w:rPr>
      </w:pPr>
    </w:p>
    <w:p>
      <w:pPr>
        <w:spacing w:before="78" w:beforeLines="25"/>
        <w:rPr>
          <w:rFonts w:ascii="Times New Roman" w:hAnsi="Times New Roman" w:eastAsia="宋体" w:cs="Times New Roman"/>
        </w:rPr>
      </w:pPr>
    </w:p>
    <w:p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rFonts w:hint="eastAsia"/>
          <w:color w:val="0000FF"/>
          <w:u w:val="single" w:color="0000FF"/>
        </w:rPr>
        <w:t>market</w:t>
      </w:r>
      <w:r>
        <w:rPr>
          <w:color w:val="0000FF"/>
          <w:u w:val="single" w:color="0000FF"/>
        </w:rPr>
        <w:t>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9B4EF60"/>
    <w:multiLevelType w:val="singleLevel"/>
    <w:tmpl w:val="09B4EF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zc3NTBjMmYzYzQ3YzY2ZGU3Y2RhN2Q1NGZmOGMifQ=="/>
  </w:docVars>
  <w:rsids>
    <w:rsidRoot w:val="00172A27"/>
    <w:rsid w:val="00012045"/>
    <w:rsid w:val="00172A27"/>
    <w:rsid w:val="00172C4D"/>
    <w:rsid w:val="001B1B99"/>
    <w:rsid w:val="00287C00"/>
    <w:rsid w:val="00301C68"/>
    <w:rsid w:val="00412DA3"/>
    <w:rsid w:val="004429E7"/>
    <w:rsid w:val="005453AB"/>
    <w:rsid w:val="005F1053"/>
    <w:rsid w:val="00637E9B"/>
    <w:rsid w:val="008C162F"/>
    <w:rsid w:val="008D0E95"/>
    <w:rsid w:val="008F1C6C"/>
    <w:rsid w:val="009F3EFC"/>
    <w:rsid w:val="00A01CCC"/>
    <w:rsid w:val="00A35EA7"/>
    <w:rsid w:val="00B14DC1"/>
    <w:rsid w:val="00B71022"/>
    <w:rsid w:val="00D26F98"/>
    <w:rsid w:val="00DC352F"/>
    <w:rsid w:val="00EB210C"/>
    <w:rsid w:val="00F23A7F"/>
    <w:rsid w:val="00F43BD8"/>
    <w:rsid w:val="00F52D39"/>
    <w:rsid w:val="01FD52FC"/>
    <w:rsid w:val="02295E72"/>
    <w:rsid w:val="036D0A6F"/>
    <w:rsid w:val="03E324CE"/>
    <w:rsid w:val="04CC436C"/>
    <w:rsid w:val="057F7267"/>
    <w:rsid w:val="06A04F9A"/>
    <w:rsid w:val="07E52E92"/>
    <w:rsid w:val="08BC2D3A"/>
    <w:rsid w:val="08D377E8"/>
    <w:rsid w:val="08D560CC"/>
    <w:rsid w:val="0A1D45B4"/>
    <w:rsid w:val="0A310835"/>
    <w:rsid w:val="0A361F66"/>
    <w:rsid w:val="0B417F77"/>
    <w:rsid w:val="0B88411B"/>
    <w:rsid w:val="0BA62711"/>
    <w:rsid w:val="0D8F03F6"/>
    <w:rsid w:val="0E5068AD"/>
    <w:rsid w:val="0EC720A2"/>
    <w:rsid w:val="0FAF466E"/>
    <w:rsid w:val="10542CA8"/>
    <w:rsid w:val="10CE62F8"/>
    <w:rsid w:val="1110682E"/>
    <w:rsid w:val="11A5222F"/>
    <w:rsid w:val="1282545C"/>
    <w:rsid w:val="1357498E"/>
    <w:rsid w:val="135B1803"/>
    <w:rsid w:val="136F19F4"/>
    <w:rsid w:val="13EA0962"/>
    <w:rsid w:val="14454767"/>
    <w:rsid w:val="156C3F70"/>
    <w:rsid w:val="158B6056"/>
    <w:rsid w:val="16A360FA"/>
    <w:rsid w:val="170D0FE9"/>
    <w:rsid w:val="18046837"/>
    <w:rsid w:val="18D63153"/>
    <w:rsid w:val="1A626667"/>
    <w:rsid w:val="1BD81C65"/>
    <w:rsid w:val="1E403E36"/>
    <w:rsid w:val="202644FB"/>
    <w:rsid w:val="206031C8"/>
    <w:rsid w:val="216C1BB1"/>
    <w:rsid w:val="22F64010"/>
    <w:rsid w:val="23784EE9"/>
    <w:rsid w:val="26D94D5F"/>
    <w:rsid w:val="27F758D7"/>
    <w:rsid w:val="2B583CDD"/>
    <w:rsid w:val="2C3D1E72"/>
    <w:rsid w:val="2C5E02B8"/>
    <w:rsid w:val="2CAD3965"/>
    <w:rsid w:val="2E8170B7"/>
    <w:rsid w:val="2F2F738C"/>
    <w:rsid w:val="30B87DC7"/>
    <w:rsid w:val="310650E9"/>
    <w:rsid w:val="34193E29"/>
    <w:rsid w:val="364E415E"/>
    <w:rsid w:val="36550969"/>
    <w:rsid w:val="366B0166"/>
    <w:rsid w:val="368D2D47"/>
    <w:rsid w:val="36943B10"/>
    <w:rsid w:val="36EC75E1"/>
    <w:rsid w:val="37777F2B"/>
    <w:rsid w:val="3779432F"/>
    <w:rsid w:val="38B22902"/>
    <w:rsid w:val="38D166E9"/>
    <w:rsid w:val="3ABC325B"/>
    <w:rsid w:val="3BE6750B"/>
    <w:rsid w:val="3C105046"/>
    <w:rsid w:val="3D010B0B"/>
    <w:rsid w:val="3E925E2F"/>
    <w:rsid w:val="42471D50"/>
    <w:rsid w:val="427C6547"/>
    <w:rsid w:val="42BB5FFD"/>
    <w:rsid w:val="42CE6C14"/>
    <w:rsid w:val="434B7EEF"/>
    <w:rsid w:val="436250B7"/>
    <w:rsid w:val="43980CD2"/>
    <w:rsid w:val="43D87747"/>
    <w:rsid w:val="43F83C1B"/>
    <w:rsid w:val="45186042"/>
    <w:rsid w:val="45886729"/>
    <w:rsid w:val="468E0B3D"/>
    <w:rsid w:val="46B2463A"/>
    <w:rsid w:val="477877C9"/>
    <w:rsid w:val="48902651"/>
    <w:rsid w:val="490E54DF"/>
    <w:rsid w:val="49BB0DE3"/>
    <w:rsid w:val="4A9C40B1"/>
    <w:rsid w:val="4AC4406E"/>
    <w:rsid w:val="4C0D7FDC"/>
    <w:rsid w:val="4E7A3E21"/>
    <w:rsid w:val="4E975333"/>
    <w:rsid w:val="4EE778F2"/>
    <w:rsid w:val="4F791C57"/>
    <w:rsid w:val="50E967EC"/>
    <w:rsid w:val="5156278C"/>
    <w:rsid w:val="517049F9"/>
    <w:rsid w:val="518B0DFD"/>
    <w:rsid w:val="529548D9"/>
    <w:rsid w:val="53BB48F5"/>
    <w:rsid w:val="542F3696"/>
    <w:rsid w:val="5523246C"/>
    <w:rsid w:val="554E6C9F"/>
    <w:rsid w:val="574424E8"/>
    <w:rsid w:val="58C91FDA"/>
    <w:rsid w:val="59786694"/>
    <w:rsid w:val="5A86166F"/>
    <w:rsid w:val="5BBC3FE6"/>
    <w:rsid w:val="5C3B1DC5"/>
    <w:rsid w:val="5DF25036"/>
    <w:rsid w:val="5E2E3ECA"/>
    <w:rsid w:val="5E832F61"/>
    <w:rsid w:val="62534896"/>
    <w:rsid w:val="62997C7C"/>
    <w:rsid w:val="635A2400"/>
    <w:rsid w:val="654A7BE0"/>
    <w:rsid w:val="664A265E"/>
    <w:rsid w:val="67023139"/>
    <w:rsid w:val="68100BEC"/>
    <w:rsid w:val="68446C9D"/>
    <w:rsid w:val="68633B7C"/>
    <w:rsid w:val="69E566C9"/>
    <w:rsid w:val="69E978C6"/>
    <w:rsid w:val="6A3C217E"/>
    <w:rsid w:val="6BBB03FF"/>
    <w:rsid w:val="6C074FD8"/>
    <w:rsid w:val="6C565881"/>
    <w:rsid w:val="6CC45740"/>
    <w:rsid w:val="6D400408"/>
    <w:rsid w:val="6E0431B1"/>
    <w:rsid w:val="6E064B31"/>
    <w:rsid w:val="6E886DBF"/>
    <w:rsid w:val="6F9A1357"/>
    <w:rsid w:val="707D7038"/>
    <w:rsid w:val="71697685"/>
    <w:rsid w:val="71B43FE3"/>
    <w:rsid w:val="72296D4E"/>
    <w:rsid w:val="73960D25"/>
    <w:rsid w:val="74D13FAE"/>
    <w:rsid w:val="76665E94"/>
    <w:rsid w:val="768E4057"/>
    <w:rsid w:val="77330023"/>
    <w:rsid w:val="77D81F23"/>
    <w:rsid w:val="795F5C83"/>
    <w:rsid w:val="79CA17A1"/>
    <w:rsid w:val="7A277F1A"/>
    <w:rsid w:val="7AA02F5C"/>
    <w:rsid w:val="7B53170F"/>
    <w:rsid w:val="7B916040"/>
    <w:rsid w:val="7C45053A"/>
    <w:rsid w:val="7CD53916"/>
    <w:rsid w:val="7D721A16"/>
    <w:rsid w:val="7EEC59F6"/>
    <w:rsid w:val="EEBB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572</Words>
  <Characters>3264</Characters>
  <Lines>27</Lines>
  <Paragraphs>7</Paragraphs>
  <TotalTime>2</TotalTime>
  <ScaleCrop>false</ScaleCrop>
  <LinksUpToDate>false</LinksUpToDate>
  <CharactersWithSpaces>3829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2019-05-21T01:07:00Z</dcterms:created>
  <dc:creator>slp</dc:creator>
  <cp:lastModifiedBy>沃 倍</cp:lastModifiedBy>
  <cp:lastPrinted>2019-05-21T01:04:00Z</cp:lastPrinted>
  <dcterms:modified xsi:type="dcterms:W3CDTF">2024-09-04T10:19:40Z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72EC083FCD8845D982F4C84D2E528916</vt:lpwstr>
  </property>
</Properties>
</file>