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935990" cy="355600"/>
            <wp:effectExtent l="0" t="0" r="16510" b="6350"/>
            <wp:docPr id="1" name="图片 1" descr="微信图片_2019032516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32516420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/>
        <w:jc w:val="center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一步法感受态制备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试剂盒</w:t>
      </w:r>
      <w:r>
        <w:rPr>
          <w:rFonts w:ascii="Times New Roman" w:hAnsi="Times New Roman" w:eastAsia="宋体" w:cs="Times New Roman"/>
          <w:b/>
          <w:bCs/>
          <w:szCs w:val="21"/>
        </w:rPr>
        <w:t>简明说明书（BW-SCCP）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产品简介</w:t>
      </w:r>
    </w:p>
    <w:p>
      <w:p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SCCP Solution适用于一步完成大肠杆菌感受态细胞的制备，不用热休克就可转化细胞。SCCP方法比其他生产感受态细胞更加快速、简单，例如传统的氯化钙法（Sambrook等人）。该方法制备的感受态细胞可长期储存于-80℃。转化效率取决于大肠杆菌菌种以及需转化的DNA的性质和质量。典型的转化效率是10</w:t>
      </w:r>
      <w:r>
        <w:rPr>
          <w:rFonts w:ascii="Times New Roman" w:hAnsi="Times New Roman" w:eastAsia="宋体" w:cs="Times New Roman"/>
          <w:sz w:val="18"/>
          <w:szCs w:val="18"/>
          <w:vertAlign w:val="superscript"/>
        </w:rPr>
        <w:t>6</w:t>
      </w:r>
      <w:r>
        <w:rPr>
          <w:rFonts w:ascii="Times New Roman" w:hAnsi="Times New Roman" w:eastAsia="宋体" w:cs="Times New Roman"/>
          <w:sz w:val="18"/>
          <w:szCs w:val="18"/>
        </w:rPr>
        <w:t>-10</w:t>
      </w:r>
      <w:r>
        <w:rPr>
          <w:rFonts w:ascii="Times New Roman" w:hAnsi="Times New Roman" w:eastAsia="宋体" w:cs="Times New Roman"/>
          <w:sz w:val="18"/>
          <w:szCs w:val="18"/>
          <w:vertAlign w:val="superscript"/>
        </w:rPr>
        <w:t>8</w:t>
      </w:r>
      <w:r>
        <w:rPr>
          <w:rFonts w:ascii="Times New Roman" w:hAnsi="Times New Roman" w:eastAsia="宋体" w:cs="Times New Roman"/>
          <w:sz w:val="18"/>
          <w:szCs w:val="18"/>
        </w:rPr>
        <w:t xml:space="preserve"> pfu/µg质粒DNA。例如，大肠杆菌DH1，DH5α，HB101，JM109，LE392，MM294，SCS-1，XL1-blue和TG1的转化效率范围在1.5×10</w:t>
      </w:r>
      <w:r>
        <w:rPr>
          <w:rFonts w:ascii="Times New Roman" w:hAnsi="Times New Roman" w:eastAsia="宋体" w:cs="Times New Roman"/>
          <w:sz w:val="18"/>
          <w:szCs w:val="18"/>
          <w:vertAlign w:val="superscript"/>
        </w:rPr>
        <w:t>6</w:t>
      </w:r>
      <w:r>
        <w:rPr>
          <w:rFonts w:ascii="Times New Roman" w:hAnsi="Times New Roman" w:eastAsia="宋体" w:cs="Times New Roman"/>
          <w:sz w:val="18"/>
          <w:szCs w:val="18"/>
        </w:rPr>
        <w:t>-1.0×10</w:t>
      </w:r>
      <w:r>
        <w:rPr>
          <w:rFonts w:ascii="Times New Roman" w:hAnsi="Times New Roman" w:eastAsia="宋体" w:cs="Times New Roman"/>
          <w:sz w:val="18"/>
          <w:szCs w:val="18"/>
          <w:vertAlign w:val="superscript"/>
        </w:rPr>
        <w:t>8</w:t>
      </w:r>
      <w:r>
        <w:rPr>
          <w:rFonts w:ascii="Times New Roman" w:hAnsi="Times New Roman" w:eastAsia="宋体" w:cs="Times New Roman"/>
          <w:sz w:val="18"/>
          <w:szCs w:val="18"/>
        </w:rPr>
        <w:t xml:space="preserve"> pfu/µg质粒DNA。</w:t>
      </w:r>
    </w:p>
    <w:p>
      <w:p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SCCP作为1×溶液提供，可直接使用。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产品构成</w:t>
      </w:r>
    </w:p>
    <w:tbl>
      <w:tblPr>
        <w:tblStyle w:val="8"/>
        <w:tblW w:w="4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72"/>
        <w:gridCol w:w="110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shd w:val="clear" w:color="auto" w:fill="0070C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Catalog#</w:t>
            </w:r>
          </w:p>
        </w:tc>
        <w:tc>
          <w:tcPr>
            <w:tcW w:w="1172" w:type="dxa"/>
            <w:shd w:val="clear" w:color="auto" w:fill="0070C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-00</w:t>
            </w:r>
          </w:p>
        </w:tc>
        <w:tc>
          <w:tcPr>
            <w:tcW w:w="1102" w:type="dxa"/>
            <w:shd w:val="clear" w:color="auto" w:fill="0070C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-01</w:t>
            </w:r>
          </w:p>
        </w:tc>
        <w:tc>
          <w:tcPr>
            <w:tcW w:w="1087" w:type="dxa"/>
            <w:shd w:val="clear" w:color="auto" w:fill="0070C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4"/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SCCP Solution</w:t>
            </w:r>
          </w:p>
        </w:tc>
        <w:tc>
          <w:tcPr>
            <w:tcW w:w="1172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μL</w:t>
            </w:r>
          </w:p>
        </w:tc>
        <w:tc>
          <w:tcPr>
            <w:tcW w:w="1102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mL</w:t>
            </w:r>
          </w:p>
        </w:tc>
        <w:tc>
          <w:tcPr>
            <w:tcW w:w="1087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vAlign w:val="center"/>
          </w:tcPr>
          <w:p>
            <w:pPr>
              <w:pStyle w:val="4"/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User Manual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应用</w:t>
      </w:r>
    </w:p>
    <w:p>
      <w:p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制备用于转化的大肠杆菌感受态细胞。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特点</w:t>
      </w:r>
    </w:p>
    <w:p>
      <w:pPr>
        <w:numPr>
          <w:ilvl w:val="0"/>
          <w:numId w:val="1"/>
        </w:numPr>
        <w:spacing w:after="78" w:afterLines="25" w:line="300" w:lineRule="auto"/>
        <w:ind w:left="340" w:hanging="3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简单：不需要高速离心。</w:t>
      </w:r>
    </w:p>
    <w:p>
      <w:pPr>
        <w:numPr>
          <w:ilvl w:val="0"/>
          <w:numId w:val="1"/>
        </w:numPr>
        <w:spacing w:after="78" w:afterLines="25" w:line="300" w:lineRule="auto"/>
        <w:ind w:left="340" w:hanging="3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快速：整个过程只需5分钟。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产品贮存及稳定性</w:t>
      </w:r>
    </w:p>
    <w:p>
      <w:p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本试剂盒自</w:t>
      </w:r>
      <w:r>
        <w:rPr>
          <w:rFonts w:ascii="Times New Roman" w:hAnsi="Times New Roman" w:eastAsia="宋体" w:cs="Times New Roman"/>
          <w:sz w:val="18"/>
          <w:szCs w:val="18"/>
          <w:woUserID w:val="1"/>
        </w:rPr>
        <w:t>生产</w:t>
      </w:r>
      <w:bookmarkStart w:id="0" w:name="_GoBack"/>
      <w:bookmarkEnd w:id="0"/>
      <w:r>
        <w:rPr>
          <w:rFonts w:ascii="Times New Roman" w:hAnsi="Times New Roman" w:eastAsia="宋体" w:cs="Times New Roman"/>
          <w:sz w:val="18"/>
          <w:szCs w:val="18"/>
        </w:rPr>
        <w:t>之日起可保存12个月。所有试剂及用品于4℃保存。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质量控制</w:t>
      </w:r>
    </w:p>
    <w:p>
      <w:p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已用合适的大肠杆菌菌株和pUC18或pUC19 DNA对SCCP溶液进行了转化效率测试。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操作步骤（单个感受态制备）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使用无菌牙签或无菌枪头，从含有适量大肠杆菌的过夜培养琼脂平板中挑取单个菌落。将菌种接种至2 mL SOB培养基，37℃震荡培养过夜。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次日，取1 mL上述培养物接种至250 mL烧瓶（含50 mL SOB培养基）。37℃震荡培养至OD</w:t>
      </w:r>
      <w:r>
        <w:rPr>
          <w:rFonts w:ascii="Times New Roman" w:hAnsi="Times New Roman" w:eastAsia="宋体" w:cs="Times New Roman"/>
          <w:sz w:val="18"/>
          <w:szCs w:val="18"/>
          <w:vertAlign w:val="subscript"/>
        </w:rPr>
        <w:t>600</w:t>
      </w:r>
      <w:r>
        <w:rPr>
          <w:rFonts w:ascii="Times New Roman" w:hAnsi="Times New Roman" w:eastAsia="宋体" w:cs="Times New Roman"/>
          <w:sz w:val="18"/>
          <w:szCs w:val="18"/>
        </w:rPr>
        <w:t>=0.5-0.7。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转移2 mL菌液至一个干净的离心管</w:t>
      </w:r>
      <w:r>
        <w:rPr>
          <w:rFonts w:ascii="Times New Roman" w:hAnsi="Times New Roman" w:eastAsia="宋体" w:cs="Times New Roman"/>
          <w:sz w:val="18"/>
          <w:szCs w:val="18"/>
        </w:rPr>
        <w:t>，2,000 ×g（4,000 rpm）离心</w:t>
      </w:r>
      <w:r>
        <w:rPr>
          <w:rFonts w:hint="eastAsia" w:ascii="Times New Roman" w:hAnsi="Times New Roman" w:eastAsia="宋体" w:cs="Times New Roman"/>
          <w:sz w:val="18"/>
          <w:szCs w:val="18"/>
        </w:rPr>
        <w:t>2-3</w:t>
      </w:r>
      <w:r>
        <w:rPr>
          <w:rFonts w:ascii="Times New Roman" w:hAnsi="Times New Roman" w:eastAsia="宋体" w:cs="Times New Roman"/>
          <w:sz w:val="18"/>
          <w:szCs w:val="18"/>
        </w:rPr>
        <w:t xml:space="preserve"> min，小心弃上清。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加入</w:t>
      </w:r>
      <w:r>
        <w:rPr>
          <w:rFonts w:hint="eastAsia" w:ascii="Times New Roman" w:hAnsi="Times New Roman" w:eastAsia="宋体" w:cs="Times New Roman"/>
          <w:b/>
          <w:bCs/>
          <w:color w:val="0000FF"/>
          <w:sz w:val="18"/>
          <w:szCs w:val="18"/>
        </w:rPr>
        <w:t>100 µL</w:t>
      </w:r>
      <w:r>
        <w:rPr>
          <w:rFonts w:ascii="Times New Roman" w:hAnsi="Times New Roman" w:eastAsia="宋体" w:cs="Times New Roman"/>
          <w:sz w:val="18"/>
          <w:szCs w:val="18"/>
        </w:rPr>
        <w:t>预冷的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SCCP Solution</w:t>
      </w:r>
      <w:r>
        <w:rPr>
          <w:rFonts w:ascii="Times New Roman" w:hAnsi="Times New Roman" w:eastAsia="宋体" w:cs="Times New Roman"/>
          <w:sz w:val="18"/>
          <w:szCs w:val="18"/>
        </w:rPr>
        <w:t>，轻轻重悬菌体。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加入100 pg-10 ng的DNA，轻轻混匀，冰上孵育10 min，37</w:t>
      </w:r>
      <w:r>
        <w:rPr>
          <w:rFonts w:ascii="Times New Roman" w:hAnsi="Times New Roman" w:eastAsia="宋体" w:cs="Times New Roman"/>
          <w:sz w:val="18"/>
          <w:szCs w:val="18"/>
        </w:rPr>
        <w:t>℃</w:t>
      </w:r>
      <w:r>
        <w:rPr>
          <w:rFonts w:hint="eastAsia" w:ascii="Times New Roman" w:hAnsi="Times New Roman" w:eastAsia="宋体" w:cs="Times New Roman"/>
          <w:sz w:val="18"/>
          <w:szCs w:val="18"/>
        </w:rPr>
        <w:t>孵育5 min，再置于冰上孵育5 min</w:t>
      </w:r>
      <w:r>
        <w:rPr>
          <w:rFonts w:ascii="Times New Roman" w:hAnsi="Times New Roman" w:eastAsia="宋体" w:cs="Times New Roman"/>
          <w:sz w:val="18"/>
          <w:szCs w:val="18"/>
        </w:rPr>
        <w:t>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加入1 mL预热的SOB培养基，37</w:t>
      </w:r>
      <w:r>
        <w:rPr>
          <w:rFonts w:ascii="Times New Roman" w:hAnsi="Times New Roman" w:eastAsia="宋体" w:cs="Times New Roman"/>
          <w:sz w:val="18"/>
          <w:szCs w:val="18"/>
        </w:rPr>
        <w:t>℃</w:t>
      </w:r>
      <w:r>
        <w:rPr>
          <w:rFonts w:hint="eastAsia" w:ascii="Times New Roman" w:hAnsi="Times New Roman" w:eastAsia="宋体" w:cs="Times New Roman"/>
          <w:sz w:val="18"/>
          <w:szCs w:val="18"/>
        </w:rPr>
        <w:t>振荡培养45-60 min</w:t>
      </w:r>
      <w:r>
        <w:rPr>
          <w:rFonts w:ascii="Times New Roman" w:hAnsi="Times New Roman" w:eastAsia="宋体" w:cs="Times New Roman"/>
          <w:sz w:val="18"/>
          <w:szCs w:val="18"/>
        </w:rPr>
        <w:t>。</w:t>
      </w:r>
    </w:p>
    <w:p>
      <w:pPr>
        <w:numPr>
          <w:ilvl w:val="0"/>
          <w:numId w:val="2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将菌液在合适的选择性或差异培养基培养。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操作步骤（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批量</w:t>
      </w:r>
      <w:r>
        <w:rPr>
          <w:rFonts w:ascii="Times New Roman" w:hAnsi="Times New Roman" w:eastAsia="宋体" w:cs="Times New Roman"/>
          <w:b/>
          <w:bCs/>
          <w:szCs w:val="21"/>
        </w:rPr>
        <w:t>感受态制备）</w:t>
      </w:r>
    </w:p>
    <w:p>
      <w:pPr>
        <w:numPr>
          <w:ilvl w:val="0"/>
          <w:numId w:val="3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使用无菌牙签或无菌枪头，从含有适量大肠杆菌的过夜培养琼脂平板中挑取单个菌落。将菌种接种至2 mL SOB培养基，37℃震荡培养过夜。</w:t>
      </w:r>
    </w:p>
    <w:p>
      <w:pPr>
        <w:numPr>
          <w:ilvl w:val="0"/>
          <w:numId w:val="3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次日，取1 mL上述培养物接种至250 mL烧瓶（含50 mL SOB培养基）。37℃震荡培养至OD600=0.5-0.7。</w:t>
      </w:r>
    </w:p>
    <w:p>
      <w:pPr>
        <w:numPr>
          <w:ilvl w:val="0"/>
          <w:numId w:val="3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将菌液转移至50 mL离心管，2,000 ×g</w:t>
      </w:r>
      <w:r>
        <w:rPr>
          <w:rFonts w:hint="eastAsia"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sz w:val="18"/>
          <w:szCs w:val="18"/>
        </w:rPr>
        <w:t>4,000 rpm</w:t>
      </w:r>
      <w:r>
        <w:rPr>
          <w:rFonts w:hint="eastAsia" w:ascii="Times New Roman" w:hAnsi="Times New Roman" w:eastAsia="宋体" w:cs="Times New Roman"/>
          <w:sz w:val="18"/>
          <w:szCs w:val="18"/>
        </w:rPr>
        <w:t>）</w:t>
      </w:r>
      <w:r>
        <w:rPr>
          <w:rFonts w:ascii="Times New Roman" w:hAnsi="Times New Roman" w:eastAsia="宋体" w:cs="Times New Roman"/>
          <w:sz w:val="18"/>
          <w:szCs w:val="18"/>
        </w:rPr>
        <w:t>离心10 min，小心弃上清。</w:t>
      </w:r>
    </w:p>
    <w:p>
      <w:pPr>
        <w:numPr>
          <w:ilvl w:val="0"/>
          <w:numId w:val="3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加入</w:t>
      </w:r>
      <w:r>
        <w:rPr>
          <w:rFonts w:ascii="Times New Roman" w:hAnsi="Times New Roman" w:eastAsia="宋体" w:cs="Times New Roman"/>
          <w:b/>
          <w:bCs/>
          <w:color w:val="0000FF"/>
          <w:sz w:val="18"/>
          <w:szCs w:val="18"/>
        </w:rPr>
        <w:t>2.5 mL</w:t>
      </w:r>
      <w:r>
        <w:rPr>
          <w:rFonts w:ascii="Times New Roman" w:hAnsi="Times New Roman" w:eastAsia="宋体" w:cs="Times New Roman"/>
          <w:sz w:val="18"/>
          <w:szCs w:val="18"/>
        </w:rPr>
        <w:t>预冷的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SCCP Solution</w:t>
      </w:r>
      <w:r>
        <w:rPr>
          <w:rFonts w:ascii="Times New Roman" w:hAnsi="Times New Roman" w:eastAsia="宋体" w:cs="Times New Roman"/>
          <w:sz w:val="18"/>
          <w:szCs w:val="18"/>
        </w:rPr>
        <w:t>，轻轻重悬菌体。</w:t>
      </w:r>
    </w:p>
    <w:p>
      <w:pPr>
        <w:numPr>
          <w:ilvl w:val="0"/>
          <w:numId w:val="3"/>
        </w:numPr>
        <w:spacing w:after="78" w:afterLines="25" w:line="30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每管分装50-100 μL，感受态可以立即使用，亦可保存于-80℃。</w:t>
      </w:r>
    </w:p>
    <w:p>
      <w:pPr>
        <w:numPr>
          <w:ilvl w:val="0"/>
          <w:numId w:val="3"/>
        </w:numPr>
        <w:spacing w:after="78" w:afterLines="25" w:line="300" w:lineRule="auto"/>
        <w:rPr>
          <w:rFonts w:hint="eastAsia"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根据标准步骤转化大肠杆菌</w:t>
      </w:r>
      <w:r>
        <w:rPr>
          <w:rFonts w:hint="eastAsia" w:ascii="Times New Roman" w:hAnsi="Times New Roman" w:eastAsia="宋体" w:cs="Times New Roman"/>
          <w:sz w:val="18"/>
          <w:szCs w:val="18"/>
        </w:rPr>
        <w:t>。</w:t>
      </w:r>
    </w:p>
    <w:p>
      <w:pPr>
        <w:rPr>
          <w:rFonts w:ascii="Times New Roman" w:hAnsi="Times New Roman" w:eastAsia="宋体" w:cs="Times New Roman"/>
          <w:b/>
          <w:bCs/>
          <w:color w:val="0000FF"/>
          <w:sz w:val="16"/>
          <w:szCs w:val="16"/>
        </w:rPr>
      </w:pPr>
      <w:r>
        <w:rPr>
          <w:rFonts w:ascii="Times New Roman" w:hAnsi="Times New Roman" w:eastAsia="宋体" w:cs="Times New Roman"/>
          <w:b/>
          <w:bCs/>
          <w:color w:val="0000FF"/>
          <w:sz w:val="16"/>
          <w:szCs w:val="16"/>
        </w:rPr>
        <w:t>注：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color w:val="0000FF"/>
          <w:sz w:val="16"/>
          <w:szCs w:val="16"/>
        </w:rPr>
      </w:pPr>
      <w:r>
        <w:rPr>
          <w:rFonts w:ascii="Times New Roman" w:hAnsi="Times New Roman" w:eastAsia="宋体" w:cs="Times New Roman"/>
          <w:color w:val="0000FF"/>
          <w:sz w:val="16"/>
          <w:szCs w:val="16"/>
        </w:rPr>
        <w:t>对于大量感受态制备，SCCP Solution的量应相应加大。例如，1-2 mL SCCP Solution可用于50-100 mL菌液。重悬后，每管分装50-100 μL并储存于-80℃。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color w:val="0000FF"/>
          <w:sz w:val="16"/>
          <w:szCs w:val="16"/>
        </w:rPr>
      </w:pPr>
      <w:r>
        <w:rPr>
          <w:rFonts w:hint="eastAsia" w:ascii="Times New Roman" w:hAnsi="Times New Roman" w:eastAsia="宋体" w:cs="Times New Roman"/>
          <w:color w:val="0000FF"/>
          <w:sz w:val="16"/>
          <w:szCs w:val="16"/>
        </w:rPr>
        <w:t>步骤3至步骤6必须在冰上操作。</w:t>
      </w:r>
    </w:p>
    <w:p>
      <w:pPr>
        <w:numPr>
          <w:ilvl w:val="0"/>
          <w:numId w:val="4"/>
        </w:numPr>
        <w:rPr>
          <w:rFonts w:ascii="Times New Roman" w:hAnsi="Times New Roman" w:eastAsia="宋体" w:cs="Times New Roman"/>
          <w:color w:val="0000FF"/>
          <w:sz w:val="16"/>
          <w:szCs w:val="16"/>
        </w:rPr>
      </w:pPr>
      <w:r>
        <w:rPr>
          <w:rFonts w:hint="eastAsia" w:ascii="Times New Roman" w:hAnsi="Times New Roman" w:eastAsia="宋体" w:cs="Times New Roman"/>
          <w:color w:val="0000FF"/>
          <w:sz w:val="16"/>
          <w:szCs w:val="16"/>
        </w:rPr>
        <w:t>该产品对枯草芽孢杆菌也适用。</w:t>
      </w:r>
    </w:p>
    <w:p>
      <w:pPr>
        <w:spacing w:before="78" w:beforeLines="25"/>
        <w:rPr>
          <w:rFonts w:ascii="Times New Roman" w:hAnsi="Times New Roman" w:eastAsia="宋体" w:cs="Times New Roman"/>
        </w:rPr>
      </w:pPr>
    </w:p>
    <w:p>
      <w:pPr>
        <w:spacing w:before="78" w:beforeLines="25"/>
        <w:rPr>
          <w:rFonts w:ascii="Times New Roman" w:hAnsi="Times New Roman" w:eastAsia="宋体" w:cs="Times New Roman"/>
        </w:rPr>
      </w:pPr>
    </w:p>
    <w:p>
      <w:pPr>
        <w:spacing w:before="78" w:beforeLines="25"/>
        <w:rPr>
          <w:rFonts w:ascii="Times New Roman" w:hAnsi="Times New Roman" w:eastAsia="宋体" w:cs="Times New Roman"/>
        </w:rPr>
      </w:pPr>
    </w:p>
    <w:p>
      <w:pPr>
        <w:spacing w:before="78" w:beforeLines="25"/>
        <w:rPr>
          <w:rFonts w:ascii="Times New Roman" w:hAnsi="Times New Roman" w:eastAsia="宋体" w:cs="Times New Roman"/>
        </w:rPr>
      </w:pPr>
    </w:p>
    <w:p>
      <w:pPr>
        <w:spacing w:before="78" w:beforeLines="25"/>
        <w:rPr>
          <w:rFonts w:ascii="Times New Roman" w:hAnsi="Times New Roman" w:eastAsia="宋体" w:cs="Times New Roman"/>
        </w:rPr>
      </w:pP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2"/>
        </w:rPr>
      </w:pP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2"/>
        </w:rPr>
      </w:pP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2"/>
        </w:rPr>
      </w:pP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2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倍州倍沃医学科技有限公司</w:t>
      </w: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BIOMIGA（中国）</w:t>
      </w:r>
    </w:p>
    <w:p>
      <w:pPr>
        <w:spacing w:before="78" w:beforeLines="25"/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fldChar w:fldCharType="begin"/>
      </w:r>
      <w:r>
        <w:instrText xml:space="preserve"> HYPERLINK "http://www.biomiga.com.cn"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b/>
          <w:bCs/>
          <w:sz w:val="20"/>
          <w:szCs w:val="20"/>
        </w:rPr>
        <w:t>www.biomiga.com.cn</w:t>
      </w:r>
      <w:r>
        <w:rPr>
          <w:rStyle w:val="10"/>
          <w:rFonts w:ascii="Times New Roman" w:hAnsi="Times New Roman" w:eastAsia="宋体" w:cs="Times New Roman"/>
          <w:b/>
          <w:bCs/>
          <w:sz w:val="20"/>
          <w:szCs w:val="20"/>
        </w:rPr>
        <w:fldChar w:fldCharType="end"/>
      </w:r>
    </w:p>
    <w:p>
      <w:pPr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</w:rPr>
        <w:t>400-115-2855</w:t>
      </w:r>
    </w:p>
    <w:p>
      <w:pPr>
        <w:jc w:val="right"/>
        <w:rPr>
          <w:rFonts w:ascii="Times New Roman" w:hAnsi="Times New Roman" w:eastAsia="宋体" w:cs="Times New Roman"/>
          <w:b/>
          <w:bCs/>
          <w:sz w:val="20"/>
          <w:szCs w:val="20"/>
        </w:rPr>
      </w:pPr>
      <w:r>
        <w:fldChar w:fldCharType="begin"/>
      </w:r>
      <w:r>
        <w:instrText xml:space="preserve"> HYPERLINK "mailto:Info@biomiga.com.cn"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b/>
          <w:bCs/>
          <w:sz w:val="20"/>
          <w:szCs w:val="20"/>
        </w:rPr>
        <w:t>info@biomiga.com.cn</w:t>
      </w:r>
      <w:r>
        <w:rPr>
          <w:rStyle w:val="10"/>
          <w:rFonts w:ascii="Times New Roman" w:hAnsi="Times New Roman" w:eastAsia="宋体" w:cs="Times New Roman"/>
          <w:b/>
          <w:bCs/>
          <w:sz w:val="20"/>
          <w:szCs w:val="20"/>
        </w:rPr>
        <w:fldChar w:fldCharType="end"/>
      </w:r>
    </w:p>
    <w:sectPr>
      <w:pgSz w:w="16838" w:h="11906" w:orient="landscape"/>
      <w:pgMar w:top="850" w:right="539" w:bottom="850" w:left="539" w:header="851" w:footer="567" w:gutter="0"/>
      <w:pgNumType w:start="1"/>
      <w:cols w:space="427" w:num="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B8696"/>
    <w:multiLevelType w:val="singleLevel"/>
    <w:tmpl w:val="AA3B869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EA982E8"/>
    <w:multiLevelType w:val="singleLevel"/>
    <w:tmpl w:val="AEA982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6F0A81E"/>
    <w:multiLevelType w:val="singleLevel"/>
    <w:tmpl w:val="D6F0A81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DA0200"/>
    <w:multiLevelType w:val="singleLevel"/>
    <w:tmpl w:val="13DA02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045"/>
    <w:rsid w:val="00172A27"/>
    <w:rsid w:val="00172C4D"/>
    <w:rsid w:val="00301C68"/>
    <w:rsid w:val="0038415F"/>
    <w:rsid w:val="004D5480"/>
    <w:rsid w:val="005453AB"/>
    <w:rsid w:val="005F42D4"/>
    <w:rsid w:val="009D6BD0"/>
    <w:rsid w:val="00A6387C"/>
    <w:rsid w:val="00CC1095"/>
    <w:rsid w:val="00EB210C"/>
    <w:rsid w:val="01FD52FC"/>
    <w:rsid w:val="02295E72"/>
    <w:rsid w:val="036D0A6F"/>
    <w:rsid w:val="03E324CE"/>
    <w:rsid w:val="04CC436C"/>
    <w:rsid w:val="06A04F9A"/>
    <w:rsid w:val="08BC2D3A"/>
    <w:rsid w:val="08D377E8"/>
    <w:rsid w:val="0A1D45B4"/>
    <w:rsid w:val="0B88411B"/>
    <w:rsid w:val="0BBF38B1"/>
    <w:rsid w:val="0C9A517E"/>
    <w:rsid w:val="10542CA8"/>
    <w:rsid w:val="10CE62F8"/>
    <w:rsid w:val="1110682E"/>
    <w:rsid w:val="11A5222F"/>
    <w:rsid w:val="1357498E"/>
    <w:rsid w:val="136F19F4"/>
    <w:rsid w:val="142D1AC0"/>
    <w:rsid w:val="14454767"/>
    <w:rsid w:val="14866695"/>
    <w:rsid w:val="156C3F70"/>
    <w:rsid w:val="158B6056"/>
    <w:rsid w:val="162065DC"/>
    <w:rsid w:val="16A360FA"/>
    <w:rsid w:val="170D0FE9"/>
    <w:rsid w:val="1A626667"/>
    <w:rsid w:val="1E403E36"/>
    <w:rsid w:val="202644FB"/>
    <w:rsid w:val="206031C8"/>
    <w:rsid w:val="20C74D7A"/>
    <w:rsid w:val="216C1BB1"/>
    <w:rsid w:val="22853706"/>
    <w:rsid w:val="22F64010"/>
    <w:rsid w:val="23784EE9"/>
    <w:rsid w:val="27F758D7"/>
    <w:rsid w:val="2C5E02B8"/>
    <w:rsid w:val="2CAD3965"/>
    <w:rsid w:val="2F2F738C"/>
    <w:rsid w:val="30B87DC7"/>
    <w:rsid w:val="364E415E"/>
    <w:rsid w:val="3851653C"/>
    <w:rsid w:val="38D166E9"/>
    <w:rsid w:val="3BE6750B"/>
    <w:rsid w:val="3C105046"/>
    <w:rsid w:val="3CFB35FA"/>
    <w:rsid w:val="3E925E2F"/>
    <w:rsid w:val="427C6547"/>
    <w:rsid w:val="42BB5FFD"/>
    <w:rsid w:val="42CE6C14"/>
    <w:rsid w:val="434B7EEF"/>
    <w:rsid w:val="43980CD2"/>
    <w:rsid w:val="43D87747"/>
    <w:rsid w:val="43F83C1B"/>
    <w:rsid w:val="45186042"/>
    <w:rsid w:val="468E0B3D"/>
    <w:rsid w:val="490E54DF"/>
    <w:rsid w:val="4AC4406E"/>
    <w:rsid w:val="4C0D7FDC"/>
    <w:rsid w:val="4CBF1F48"/>
    <w:rsid w:val="4E7A3E21"/>
    <w:rsid w:val="4E887600"/>
    <w:rsid w:val="4E975333"/>
    <w:rsid w:val="4F146277"/>
    <w:rsid w:val="50E967EC"/>
    <w:rsid w:val="53BB48F5"/>
    <w:rsid w:val="54307F32"/>
    <w:rsid w:val="5712512F"/>
    <w:rsid w:val="58C91FDA"/>
    <w:rsid w:val="5925473B"/>
    <w:rsid w:val="59786694"/>
    <w:rsid w:val="5AC4753B"/>
    <w:rsid w:val="5C3B1DC5"/>
    <w:rsid w:val="5DF25036"/>
    <w:rsid w:val="5E2E3ECA"/>
    <w:rsid w:val="5F1A5562"/>
    <w:rsid w:val="5FB67319"/>
    <w:rsid w:val="62997C7C"/>
    <w:rsid w:val="635A2400"/>
    <w:rsid w:val="65365540"/>
    <w:rsid w:val="654A7BE0"/>
    <w:rsid w:val="69A72067"/>
    <w:rsid w:val="69E566C9"/>
    <w:rsid w:val="6B7F11B0"/>
    <w:rsid w:val="6BBB03FF"/>
    <w:rsid w:val="6C565881"/>
    <w:rsid w:val="6C7C66E2"/>
    <w:rsid w:val="6E064B31"/>
    <w:rsid w:val="74D13FAE"/>
    <w:rsid w:val="77330023"/>
    <w:rsid w:val="77D81F23"/>
    <w:rsid w:val="795F5C83"/>
    <w:rsid w:val="79CA17A1"/>
    <w:rsid w:val="7B53170F"/>
    <w:rsid w:val="7BA551EB"/>
    <w:rsid w:val="7C45053A"/>
    <w:rsid w:val="7E192A76"/>
    <w:rsid w:val="EDF7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abs>
        <w:tab w:val="left" w:pos="5940"/>
      </w:tabs>
      <w:spacing w:line="300" w:lineRule="exact"/>
    </w:pPr>
    <w:rPr>
      <w:bCs/>
      <w:sz w:val="2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218</Words>
  <Characters>1244</Characters>
  <Lines>10</Lines>
  <Paragraphs>2</Paragraphs>
  <TotalTime>0</TotalTime>
  <ScaleCrop>false</ScaleCrop>
  <LinksUpToDate>false</LinksUpToDate>
  <CharactersWithSpaces>1460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2019-05-20T17:07:00Z</dcterms:created>
  <dc:creator>slp</dc:creator>
  <cp:lastModifiedBy>thinkpad</cp:lastModifiedBy>
  <cp:lastPrinted>2019-05-20T17:04:00Z</cp:lastPrinted>
  <dcterms:modified xsi:type="dcterms:W3CDTF">2021-04-09T14:28:37Z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