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70CC9"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7FA4"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过滤法无内毒素快速</w:t>
      </w:r>
      <w:r>
        <w:rPr>
          <w:rFonts w:ascii="Times New Roman" w:hAnsi="Times New Roman" w:eastAsia="宋体" w:cs="Times New Roman"/>
          <w:b/>
          <w:bCs/>
          <w:szCs w:val="21"/>
        </w:rPr>
        <w:t>质粒中提试剂盒简明说明书（BW-PD14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24</w:t>
      </w:r>
      <w:r>
        <w:rPr>
          <w:rFonts w:ascii="Times New Roman" w:hAnsi="Times New Roman" w:eastAsia="宋体" w:cs="Times New Roman"/>
          <w:b/>
          <w:bCs/>
          <w:szCs w:val="21"/>
        </w:rPr>
        <w:t>）</w:t>
      </w:r>
    </w:p>
    <w:p w14:paraId="44D7A3E6">
      <w:pPr>
        <w:spacing w:before="156" w:beforeLines="50"/>
        <w:jc w:val="right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21"/>
        </w:rPr>
        <w:t>Ver: 2310</w:t>
      </w:r>
    </w:p>
    <w:p w14:paraId="1FB788FF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 w14:paraId="5F0F5B54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本试剂盒采用专利DNA结合系统，Midi Column高效吸附DNA，同时蛋白质和其他杂质通过漂洗液去除。核酸最终通过无菌水或者</w:t>
      </w:r>
      <w:r>
        <w:rPr>
          <w:rFonts w:hint="eastAsia" w:ascii="Times New Roman" w:hAnsi="Times New Roman" w:eastAsia="宋体" w:cs="Times New Roman"/>
          <w:sz w:val="18"/>
          <w:szCs w:val="18"/>
        </w:rPr>
        <w:t>En</w:t>
      </w:r>
      <w:r>
        <w:rPr>
          <w:rFonts w:ascii="Times New Roman" w:hAnsi="Times New Roman" w:eastAsia="宋体" w:cs="Times New Roman"/>
          <w:sz w:val="18"/>
          <w:szCs w:val="18"/>
        </w:rPr>
        <w:t>doFree Elution Buffer洗脱。纯化后的质粒DNA不含胍盐/阴离子交换树脂残基。</w:t>
      </w:r>
    </w:p>
    <w:p w14:paraId="6B2F844C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本试剂盒</w:t>
      </w:r>
      <w:r>
        <w:rPr>
          <w:rFonts w:ascii="Times New Roman" w:hAnsi="Times New Roman" w:eastAsia="宋体" w:cs="Times New Roman"/>
          <w:sz w:val="18"/>
          <w:szCs w:val="18"/>
        </w:rPr>
        <w:t>使用一种特殊配方的缓冲液，可从质粒DNA中提取内毒素。内毒素水平</w:t>
      </w:r>
      <w:r>
        <w:rPr>
          <w:rFonts w:hint="eastAsia" w:ascii="Times New Roman" w:hAnsi="Times New Roman" w:eastAsia="宋体" w:cs="Times New Roman"/>
          <w:sz w:val="18"/>
          <w:szCs w:val="18"/>
        </w:rPr>
        <w:t>低</w:t>
      </w:r>
      <w:r>
        <w:rPr>
          <w:rFonts w:ascii="Times New Roman" w:hAnsi="Times New Roman" w:eastAsia="宋体" w:cs="Times New Roman"/>
          <w:sz w:val="18"/>
          <w:szCs w:val="18"/>
        </w:rPr>
        <w:t>至1-10 EU每1 μg质粒DNA。</w:t>
      </w:r>
    </w:p>
    <w:p w14:paraId="18F34F33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本试剂盒适用于从50-100 mL大肠杆菌培养液中提取质粒，提供的Midi Column II可结合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>00 μg质粒DNA。纯化得到的无内毒素质粒可用于下游应用，例如内毒素敏感细胞系、原代培养细胞的转染或显微注射。</w:t>
      </w:r>
    </w:p>
    <w:p w14:paraId="4932071B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 w14:paraId="1F477DC3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本试剂盒自之日起可保存12个月。所有试剂及用品可保存于室温（15-25℃）。加入RNase A后的Buffer A1后应储存于4℃。</w:t>
      </w:r>
    </w:p>
    <w:p w14:paraId="2C0446AC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</w:p>
    <w:p w14:paraId="68853CCB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</w:p>
    <w:p w14:paraId="22AB7DE1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</w:p>
    <w:p w14:paraId="3D9A24EC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</w:p>
    <w:p w14:paraId="14B06B59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65"/>
        <w:gridCol w:w="1265"/>
        <w:gridCol w:w="1296"/>
      </w:tblGrid>
      <w:tr w14:paraId="3874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pct"/>
            <w:shd w:val="clear" w:color="auto" w:fill="0070C0"/>
            <w:vAlign w:val="center"/>
          </w:tcPr>
          <w:p w14:paraId="6D5EDBF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Catalog#</w:t>
            </w:r>
          </w:p>
        </w:tc>
        <w:tc>
          <w:tcPr>
            <w:tcW w:w="1220" w:type="pct"/>
            <w:shd w:val="clear" w:color="auto" w:fill="0070C0"/>
            <w:vAlign w:val="center"/>
          </w:tcPr>
          <w:p w14:paraId="6B295A2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BW-PD1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-00</w:t>
            </w:r>
          </w:p>
        </w:tc>
        <w:tc>
          <w:tcPr>
            <w:tcW w:w="1220" w:type="pct"/>
            <w:shd w:val="clear" w:color="auto" w:fill="0070C0"/>
            <w:vAlign w:val="center"/>
          </w:tcPr>
          <w:p w14:paraId="2C73DA2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BW-PD1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-01</w:t>
            </w:r>
          </w:p>
        </w:tc>
        <w:tc>
          <w:tcPr>
            <w:tcW w:w="1250" w:type="pct"/>
            <w:shd w:val="clear" w:color="auto" w:fill="0070C0"/>
            <w:vAlign w:val="center"/>
          </w:tcPr>
          <w:p w14:paraId="7384606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BW-PD1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-02</w:t>
            </w:r>
          </w:p>
        </w:tc>
      </w:tr>
      <w:tr w14:paraId="4504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0" w:type="pct"/>
            <w:vAlign w:val="center"/>
          </w:tcPr>
          <w:p w14:paraId="6200B49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1220" w:type="pct"/>
            <w:vAlign w:val="center"/>
          </w:tcPr>
          <w:p w14:paraId="501CDB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</w:t>
            </w:r>
          </w:p>
        </w:tc>
        <w:tc>
          <w:tcPr>
            <w:tcW w:w="1220" w:type="pct"/>
            <w:vAlign w:val="center"/>
          </w:tcPr>
          <w:p w14:paraId="7E16CA2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1250" w:type="pct"/>
            <w:vAlign w:val="center"/>
          </w:tcPr>
          <w:p w14:paraId="4B56338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</w:t>
            </w:r>
          </w:p>
        </w:tc>
      </w:tr>
      <w:tr w14:paraId="5DA6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0" w:type="pct"/>
            <w:vAlign w:val="center"/>
          </w:tcPr>
          <w:p w14:paraId="5A79E06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idi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Column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s II</w:t>
            </w:r>
          </w:p>
        </w:tc>
        <w:tc>
          <w:tcPr>
            <w:tcW w:w="1220" w:type="pct"/>
            <w:vAlign w:val="center"/>
          </w:tcPr>
          <w:p w14:paraId="10A315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</w:t>
            </w:r>
          </w:p>
        </w:tc>
        <w:tc>
          <w:tcPr>
            <w:tcW w:w="1220" w:type="pct"/>
            <w:vAlign w:val="center"/>
          </w:tcPr>
          <w:p w14:paraId="5B69A0A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1250" w:type="pct"/>
            <w:vAlign w:val="center"/>
          </w:tcPr>
          <w:p w14:paraId="7E45FA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</w:t>
            </w:r>
          </w:p>
        </w:tc>
      </w:tr>
      <w:tr w14:paraId="602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0" w:type="pct"/>
            <w:vAlign w:val="center"/>
          </w:tcPr>
          <w:p w14:paraId="5BF3D05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50 mL Collection Tubes</w:t>
            </w:r>
          </w:p>
        </w:tc>
        <w:tc>
          <w:tcPr>
            <w:tcW w:w="1220" w:type="pct"/>
            <w:vAlign w:val="center"/>
          </w:tcPr>
          <w:p w14:paraId="338CB24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</w:t>
            </w:r>
          </w:p>
        </w:tc>
        <w:tc>
          <w:tcPr>
            <w:tcW w:w="1220" w:type="pct"/>
            <w:vAlign w:val="center"/>
          </w:tcPr>
          <w:p w14:paraId="37A161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1250" w:type="pct"/>
            <w:vAlign w:val="center"/>
          </w:tcPr>
          <w:p w14:paraId="452965A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25</w:t>
            </w:r>
          </w:p>
        </w:tc>
      </w:tr>
      <w:tr w14:paraId="23DE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0" w:type="pct"/>
            <w:vAlign w:val="center"/>
          </w:tcPr>
          <w:p w14:paraId="48D3435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ezFilter Syringe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(20 mL)</w:t>
            </w:r>
          </w:p>
        </w:tc>
        <w:tc>
          <w:tcPr>
            <w:tcW w:w="1220" w:type="pct"/>
            <w:vAlign w:val="center"/>
          </w:tcPr>
          <w:p w14:paraId="6BCBD40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</w:t>
            </w:r>
          </w:p>
        </w:tc>
        <w:tc>
          <w:tcPr>
            <w:tcW w:w="1220" w:type="pct"/>
            <w:vAlign w:val="center"/>
          </w:tcPr>
          <w:p w14:paraId="0592AFF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1250" w:type="pct"/>
            <w:vAlign w:val="center"/>
          </w:tcPr>
          <w:p w14:paraId="67758E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25</w:t>
            </w:r>
          </w:p>
        </w:tc>
      </w:tr>
      <w:tr w14:paraId="56C7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0" w:type="pct"/>
            <w:vAlign w:val="center"/>
          </w:tcPr>
          <w:p w14:paraId="6538C830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GBL</w:t>
            </w:r>
          </w:p>
        </w:tc>
        <w:tc>
          <w:tcPr>
            <w:tcW w:w="1220" w:type="pct"/>
            <w:vAlign w:val="center"/>
          </w:tcPr>
          <w:p w14:paraId="4E64D47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20" w:type="pct"/>
            <w:vAlign w:val="center"/>
          </w:tcPr>
          <w:p w14:paraId="0D37E32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  <w:tc>
          <w:tcPr>
            <w:tcW w:w="1250" w:type="pct"/>
            <w:vAlign w:val="center"/>
          </w:tcPr>
          <w:p w14:paraId="3412F82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69B4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pct"/>
            <w:vAlign w:val="center"/>
          </w:tcPr>
          <w:p w14:paraId="30FF863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A1</w:t>
            </w:r>
          </w:p>
        </w:tc>
        <w:tc>
          <w:tcPr>
            <w:tcW w:w="1220" w:type="pct"/>
            <w:vAlign w:val="center"/>
          </w:tcPr>
          <w:p w14:paraId="55CC8EB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20" w:type="pct"/>
            <w:vAlign w:val="center"/>
          </w:tcPr>
          <w:p w14:paraId="238D1A0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50" w:type="pct"/>
            <w:vAlign w:val="center"/>
          </w:tcPr>
          <w:p w14:paraId="772BE3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135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72A7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pct"/>
            <w:vAlign w:val="center"/>
          </w:tcPr>
          <w:p w14:paraId="5B8EF50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B1</w:t>
            </w:r>
          </w:p>
        </w:tc>
        <w:tc>
          <w:tcPr>
            <w:tcW w:w="1220" w:type="pct"/>
            <w:vAlign w:val="center"/>
          </w:tcPr>
          <w:p w14:paraId="165A180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20" w:type="pct"/>
            <w:vAlign w:val="center"/>
          </w:tcPr>
          <w:p w14:paraId="1959B21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50" w:type="pct"/>
            <w:vAlign w:val="center"/>
          </w:tcPr>
          <w:p w14:paraId="21130B5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135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2B70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0" w:type="pct"/>
            <w:vAlign w:val="center"/>
          </w:tcPr>
          <w:p w14:paraId="1C6BCDB2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N3</w:t>
            </w:r>
          </w:p>
        </w:tc>
        <w:tc>
          <w:tcPr>
            <w:tcW w:w="1220" w:type="pct"/>
            <w:vAlign w:val="center"/>
          </w:tcPr>
          <w:p w14:paraId="6EBEF89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4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mL</w:t>
            </w:r>
          </w:p>
        </w:tc>
        <w:tc>
          <w:tcPr>
            <w:tcW w:w="1220" w:type="pct"/>
            <w:vAlign w:val="center"/>
          </w:tcPr>
          <w:p w14:paraId="2F54556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20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mL</w:t>
            </w:r>
          </w:p>
        </w:tc>
        <w:tc>
          <w:tcPr>
            <w:tcW w:w="1250" w:type="pct"/>
            <w:vAlign w:val="center"/>
          </w:tcPr>
          <w:p w14:paraId="515E585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45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mL</w:t>
            </w:r>
          </w:p>
        </w:tc>
      </w:tr>
      <w:tr w14:paraId="635E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0" w:type="pct"/>
            <w:vAlign w:val="center"/>
          </w:tcPr>
          <w:p w14:paraId="266F3BDA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RET</w:t>
            </w:r>
          </w:p>
        </w:tc>
        <w:tc>
          <w:tcPr>
            <w:tcW w:w="1220" w:type="pct"/>
            <w:vAlign w:val="center"/>
          </w:tcPr>
          <w:p w14:paraId="1457D07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20" w:type="pct"/>
            <w:vAlign w:val="center"/>
          </w:tcPr>
          <w:p w14:paraId="07E46C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50" w:type="pct"/>
            <w:vAlign w:val="center"/>
          </w:tcPr>
          <w:p w14:paraId="611E52E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135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2905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0" w:type="pct"/>
            <w:vAlign w:val="center"/>
          </w:tcPr>
          <w:p w14:paraId="30828CC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DNA Wash Buffer*</w:t>
            </w:r>
          </w:p>
        </w:tc>
        <w:tc>
          <w:tcPr>
            <w:tcW w:w="1220" w:type="pct"/>
            <w:vAlign w:val="center"/>
          </w:tcPr>
          <w:p w14:paraId="1B5F58C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20" w:type="pct"/>
            <w:vAlign w:val="center"/>
          </w:tcPr>
          <w:p w14:paraId="33DDA3C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50" w:type="pct"/>
            <w:vAlign w:val="center"/>
          </w:tcPr>
          <w:p w14:paraId="58E01EA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0C76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pct"/>
            <w:vAlign w:val="center"/>
          </w:tcPr>
          <w:p w14:paraId="51446F4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EndoFree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Elution Buffer</w:t>
            </w:r>
          </w:p>
        </w:tc>
        <w:tc>
          <w:tcPr>
            <w:tcW w:w="1220" w:type="pct"/>
            <w:vAlign w:val="center"/>
          </w:tcPr>
          <w:p w14:paraId="496CC79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20" w:type="pct"/>
            <w:vAlign w:val="center"/>
          </w:tcPr>
          <w:p w14:paraId="6D3291F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250" w:type="pct"/>
            <w:vAlign w:val="center"/>
          </w:tcPr>
          <w:p w14:paraId="4815EEC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4EF2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10" w:type="pct"/>
            <w:vAlign w:val="center"/>
          </w:tcPr>
          <w:p w14:paraId="42ED30D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(20 mg/mL)</w:t>
            </w:r>
          </w:p>
        </w:tc>
        <w:tc>
          <w:tcPr>
            <w:tcW w:w="1220" w:type="pct"/>
            <w:vAlign w:val="center"/>
          </w:tcPr>
          <w:p w14:paraId="2076AAE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1220" w:type="pct"/>
            <w:vAlign w:val="center"/>
          </w:tcPr>
          <w:p w14:paraId="038725C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275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1250" w:type="pct"/>
            <w:vAlign w:val="center"/>
          </w:tcPr>
          <w:p w14:paraId="72C01BA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675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</w:tr>
      <w:tr w14:paraId="15C3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310" w:type="pct"/>
            <w:vAlign w:val="center"/>
          </w:tcPr>
          <w:p w14:paraId="4F3F466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1220" w:type="pct"/>
            <w:vAlign w:val="center"/>
          </w:tcPr>
          <w:p w14:paraId="497CA44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220" w:type="pct"/>
            <w:vAlign w:val="center"/>
          </w:tcPr>
          <w:p w14:paraId="4DB7F15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250" w:type="pct"/>
            <w:vAlign w:val="center"/>
          </w:tcPr>
          <w:p w14:paraId="24B383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</w:tr>
    </w:tbl>
    <w:p w14:paraId="4F536DCE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</w:p>
    <w:p w14:paraId="43F33AF0">
      <w:pPr>
        <w:spacing w:before="156" w:beforeLines="50" w:after="156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 w14:paraId="6528EB57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RNase A：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0 mg/mL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  <w:r>
        <w:rPr>
          <w:rFonts w:ascii="Times New Roman" w:hAnsi="Times New Roman" w:eastAsia="宋体" w:cs="Times New Roman"/>
          <w:sz w:val="18"/>
          <w:szCs w:val="18"/>
        </w:rPr>
        <w:t>室温下（15-25℃）可稳定贮藏一年。使用前将提供的所有RNase A瞬时离心后加入Buffer A1，使用后将Buffer A1/RNase A置于4℃保存。</w:t>
      </w:r>
    </w:p>
    <w:p w14:paraId="6DD966DB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 Wash Buffer：使用前请将12 mL (BW-PD14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2-00)或48 mL (BW-PD14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2-01)或120 mL (BW-PD14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2-02) 96-100%乙醇加入至DNA Wash Buffer瓶内。</w:t>
      </w:r>
    </w:p>
    <w:p w14:paraId="484BE23C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B1：低于室温时会沉淀，请于37℃水浴加热至沉淀完全溶解，溶液澄清。使用后保证Buffer B1瓶盖拧紧。</w:t>
      </w:r>
    </w:p>
    <w:p w14:paraId="2232E93F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N3</w:t>
      </w:r>
      <w:r>
        <w:rPr>
          <w:rFonts w:hint="eastAsia" w:ascii="Times New Roman" w:hAnsi="Times New Roman" w:eastAsia="宋体" w:cs="Times New Roman"/>
          <w:sz w:val="18"/>
          <w:szCs w:val="18"/>
        </w:rPr>
        <w:t>在保存时</w:t>
      </w:r>
      <w:r>
        <w:rPr>
          <w:rFonts w:ascii="Times New Roman" w:hAnsi="Times New Roman" w:eastAsia="宋体" w:cs="Times New Roman"/>
          <w:sz w:val="18"/>
          <w:szCs w:val="18"/>
        </w:rPr>
        <w:t>可能形成沉淀，使用前请于37℃水浴加热溶解。</w:t>
      </w:r>
    </w:p>
    <w:p w14:paraId="162ADA60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确保离心机转速</w:t>
      </w:r>
      <w:r>
        <w:rPr>
          <w:rFonts w:hint="eastAsia" w:ascii="Times New Roman" w:hAnsi="Times New Roman" w:eastAsia="宋体" w:cs="Times New Roman"/>
          <w:sz w:val="18"/>
          <w:szCs w:val="18"/>
        </w:rPr>
        <w:t>可达</w:t>
      </w:r>
      <w:r>
        <w:rPr>
          <w:rFonts w:ascii="Times New Roman" w:hAnsi="Times New Roman" w:eastAsia="宋体" w:cs="Times New Roman"/>
          <w:sz w:val="18"/>
          <w:szCs w:val="18"/>
        </w:rPr>
        <w:t>12</w:t>
      </w:r>
      <w:r>
        <w:rPr>
          <w:rFonts w:hint="eastAsia" w:ascii="Times New Roman" w:hAnsi="Times New Roman" w:eastAsia="宋体" w:cs="Times New Roman"/>
          <w:sz w:val="18"/>
          <w:szCs w:val="18"/>
        </w:rPr>
        <w:t>,</w:t>
      </w:r>
      <w:r>
        <w:rPr>
          <w:rFonts w:ascii="Times New Roman" w:hAnsi="Times New Roman" w:eastAsia="宋体" w:cs="Times New Roman"/>
          <w:sz w:val="18"/>
          <w:szCs w:val="18"/>
        </w:rPr>
        <w:t>000 ×g。</w:t>
      </w:r>
    </w:p>
    <w:p w14:paraId="0508491B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在室温下（15-25℃）进行所有离心操作。</w:t>
      </w:r>
    </w:p>
    <w:p w14:paraId="29E93513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 w14:paraId="72A5F071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 w14:paraId="63061762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高速离心机</w:t>
      </w:r>
    </w:p>
    <w:p w14:paraId="7BBC0003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15 mL</w:t>
      </w:r>
      <w:r>
        <w:rPr>
          <w:rFonts w:hint="eastAsia" w:ascii="Times New Roman" w:hAnsi="Times New Roman" w:eastAsia="宋体" w:cs="Times New Roman"/>
          <w:sz w:val="18"/>
          <w:szCs w:val="18"/>
        </w:rPr>
        <w:t>离心</w:t>
      </w:r>
      <w:r>
        <w:rPr>
          <w:rFonts w:ascii="Times New Roman" w:hAnsi="Times New Roman" w:eastAsia="宋体" w:cs="Times New Roman"/>
          <w:sz w:val="18"/>
          <w:szCs w:val="18"/>
        </w:rPr>
        <w:t>管</w:t>
      </w:r>
    </w:p>
    <w:p w14:paraId="76596521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操作步骤（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过滤</w:t>
      </w:r>
      <w:r>
        <w:rPr>
          <w:rFonts w:ascii="Times New Roman" w:hAnsi="Times New Roman" w:eastAsia="宋体" w:cs="Times New Roman"/>
          <w:b/>
          <w:bCs/>
          <w:szCs w:val="21"/>
        </w:rPr>
        <w:t>法）</w:t>
      </w:r>
    </w:p>
    <w:p w14:paraId="5E898E82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接种新鲜的100 µL菌液到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50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-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10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0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LB培养基（含适量抗生素），37℃震荡培养14-16 h。</w:t>
      </w:r>
    </w:p>
    <w:p w14:paraId="5E2D043D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不建议培养时间超过16 h，可能会导致大肠杆菌裂解从而降低质粒产量。</w:t>
      </w:r>
    </w:p>
    <w:p w14:paraId="00089166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请勿从冻存的甘油菌直接培养。</w:t>
      </w:r>
    </w:p>
    <w:p w14:paraId="63BEA57C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请勿使用保存于4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的菌液。</w:t>
      </w:r>
    </w:p>
    <w:p w14:paraId="23DF5F11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请勿使用超过50 mL的菌液或者细胞量大于150。若超过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5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0 mL菌液量，对应Buffer的使用量应加大。</w:t>
      </w:r>
    </w:p>
    <w:p w14:paraId="4B4EC832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此步骤适用于LB培养的大肠杆菌，当使用TB或者2xYT培养基时，需要特别注意OD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vertAlign w:val="subscript"/>
        </w:rPr>
        <w:t>600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不要超过3.0。当使用了过量的培养基，对应的Buffer的体积需要对应增加。</w:t>
      </w:r>
    </w:p>
    <w:p w14:paraId="512C4001">
      <w:pPr>
        <w:numPr>
          <w:ilvl w:val="0"/>
          <w:numId w:val="2"/>
        </w:numPr>
        <w:spacing w:after="78" w:afterLines="25" w:line="300" w:lineRule="auto"/>
        <w:rPr>
          <w:rFonts w:hint="eastAsia" w:ascii="Times New Roman" w:hAnsi="Times New Roman" w:eastAsia="宋体" w:cs="Times New Roman"/>
          <w:sz w:val="18"/>
          <w:szCs w:val="18"/>
        </w:rPr>
      </w:pPr>
      <w:bookmarkStart w:id="0" w:name="_Hlk165899572"/>
      <w:r>
        <w:rPr>
          <w:rFonts w:hint="eastAsia" w:ascii="Times New Roman" w:hAnsi="Times New Roman" w:eastAsia="宋体" w:cs="Times New Roman"/>
          <w:sz w:val="18"/>
          <w:szCs w:val="18"/>
        </w:rPr>
        <w:t>柱平衡：向吸附柱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 II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中加入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2.5mL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Buffer GBL</w:t>
      </w:r>
      <w:r>
        <w:rPr>
          <w:rFonts w:hint="eastAsia" w:ascii="Times New Roman" w:hAnsi="Times New Roman" w:eastAsia="宋体" w:cs="Times New Roman"/>
          <w:sz w:val="18"/>
          <w:szCs w:val="18"/>
        </w:rPr>
        <w:t>，8000 rpm 离心1分钟，弃去收集管中的滤液，将吸附柱重新放回收集管中备用。（处理完请于当天使用）。</w:t>
      </w:r>
    </w:p>
    <w:bookmarkEnd w:id="0"/>
    <w:p w14:paraId="286308C5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5,000 ×g离心10 min，弃上清，将管子倒置于纸巾上，去除残留培养基。</w:t>
      </w:r>
    </w:p>
    <w:p w14:paraId="7A5448E7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残留培养基将造成裂解不充分及低的产量。</w:t>
      </w:r>
    </w:p>
    <w:p w14:paraId="0E7DAFDF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A1 (</w:t>
      </w:r>
      <w:r>
        <w:rPr>
          <w:rFonts w:ascii="Times New Roman" w:hAnsi="Times New Roman" w:eastAsia="宋体" w:cs="Times New Roman"/>
          <w:sz w:val="18"/>
          <w:szCs w:val="18"/>
        </w:rPr>
        <w:t>使用前加入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RNase A</w:t>
      </w:r>
      <w:r>
        <w:rPr>
          <w:rFonts w:ascii="Times New Roman" w:hAnsi="Times New Roman" w:eastAsia="宋体" w:cs="Times New Roman"/>
          <w:sz w:val="18"/>
          <w:szCs w:val="18"/>
        </w:rPr>
        <w:t>)，用移液器或涡旋震荡仪充分悬浮细菌细胞。</w:t>
      </w:r>
    </w:p>
    <w:p w14:paraId="06D0AB7F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充分重悬对于获得最佳产量是至关重要的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。</w:t>
      </w:r>
    </w:p>
    <w:p w14:paraId="0E4FE46E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 mL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B1</w:t>
      </w:r>
      <w:r>
        <w:rPr>
          <w:rFonts w:ascii="Times New Roman" w:hAnsi="Times New Roman" w:eastAsia="宋体" w:cs="Times New Roman"/>
          <w:sz w:val="18"/>
          <w:szCs w:val="18"/>
        </w:rPr>
        <w:t>，轻轻地反转10次以混匀（不要涡旋），室温静置5 min直至获得澄清的裂解液。</w:t>
      </w:r>
    </w:p>
    <w:p w14:paraId="29FB19C4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静置时间不要超过5 min，时间过长会导致基因组污染或质粒损伤。</w:t>
      </w:r>
    </w:p>
    <w:p w14:paraId="21184AD3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Buffer B1低于室温时易产生沉淀，使用前请于37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温浴溶解。</w:t>
      </w:r>
    </w:p>
    <w:p w14:paraId="3BFB333B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1.5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N3</w:t>
      </w:r>
      <w:r>
        <w:rPr>
          <w:rFonts w:ascii="Times New Roman" w:hAnsi="Times New Roman" w:eastAsia="宋体" w:cs="Times New Roman"/>
          <w:sz w:val="18"/>
          <w:szCs w:val="18"/>
        </w:rPr>
        <w:t>，立即反转</w:t>
      </w:r>
      <w:r>
        <w:rPr>
          <w:rFonts w:hint="eastAsia" w:ascii="Times New Roman" w:hAnsi="Times New Roman" w:eastAsia="宋体" w:cs="Times New Roman"/>
          <w:sz w:val="18"/>
          <w:szCs w:val="18"/>
        </w:rPr>
        <w:t>或震荡</w:t>
      </w:r>
      <w:r>
        <w:rPr>
          <w:rFonts w:ascii="Times New Roman" w:hAnsi="Times New Roman" w:eastAsia="宋体" w:cs="Times New Roman"/>
          <w:sz w:val="18"/>
          <w:szCs w:val="18"/>
        </w:rPr>
        <w:t>5-10次混匀。</w:t>
      </w:r>
    </w:p>
    <w:p w14:paraId="2EE92937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冰上静置1 min有助于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增加产量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41DEE119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若混合物仍然呈团块、褐色、粘稠状，一定要混合均匀，需要更充分混匀来完全中和。</w:t>
      </w:r>
    </w:p>
    <w:p w14:paraId="1E6E45D0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两种方案可供选择：</w:t>
      </w:r>
    </w:p>
    <w:p w14:paraId="07790C37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u w:val="single"/>
        </w:rPr>
        <w:t>高速离心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</w:rPr>
        <w:t>将裂解液转移至一个高速离心管，12</w:t>
      </w:r>
      <w:r>
        <w:rPr>
          <w:rFonts w:ascii="Times New Roman" w:hAnsi="Times New Roman" w:eastAsia="宋体" w:cs="Times New Roman"/>
          <w:sz w:val="18"/>
          <w:szCs w:val="18"/>
        </w:rPr>
        <w:t>,000 ×g离心10</w:t>
      </w:r>
      <w:r>
        <w:rPr>
          <w:rFonts w:hint="eastAsia" w:ascii="Times New Roman" w:hAnsi="Times New Roman" w:eastAsia="宋体" w:cs="Times New Roman"/>
          <w:sz w:val="18"/>
          <w:szCs w:val="18"/>
        </w:rPr>
        <w:t>-15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min。</w:t>
      </w:r>
      <w:r>
        <w:rPr>
          <w:rFonts w:hint="eastAsia" w:ascii="Times New Roman" w:hAnsi="Times New Roman" w:eastAsia="宋体" w:cs="Times New Roman"/>
          <w:sz w:val="18"/>
          <w:szCs w:val="18"/>
        </w:rPr>
        <w:t>将澄清的裂解液转移至一个</w:t>
      </w:r>
      <w:r>
        <w:rPr>
          <w:rFonts w:ascii="Times New Roman" w:hAnsi="Times New Roman" w:eastAsia="宋体" w:cs="Times New Roman"/>
          <w:sz w:val="18"/>
          <w:szCs w:val="18"/>
        </w:rPr>
        <w:t>50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mL离心管（避免吸到漂浮的沉淀）</w:t>
      </w:r>
    </w:p>
    <w:p w14:paraId="49D650AE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若离心机转子是冷的，室温静置10 min，然后按照说明书操作离心。</w:t>
      </w:r>
    </w:p>
    <w:p w14:paraId="3DE1ED9D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u w:val="single"/>
        </w:rPr>
        <w:t>使用Filter Syringe</w:t>
      </w:r>
      <w:r>
        <w:rPr>
          <w:rFonts w:hint="eastAsia" w:ascii="Times New Roman" w:hAnsi="Times New Roman" w:eastAsia="宋体" w:cs="Times New Roman"/>
          <w:sz w:val="18"/>
          <w:szCs w:val="18"/>
        </w:rPr>
        <w:t>：将裂解液直接倒入Filter Syringe，将Filter Syringe插入一个干净的架在架子上的</w:t>
      </w:r>
      <w:r>
        <w:rPr>
          <w:rFonts w:ascii="Times New Roman" w:hAnsi="Times New Roman" w:eastAsia="宋体" w:cs="Times New Roman"/>
          <w:sz w:val="18"/>
          <w:szCs w:val="18"/>
        </w:rPr>
        <w:t>50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mL离心管（未提供），静置10 min，可看见白色沉淀漂浮至顶部。握住Filter Syringe和5</w:t>
      </w:r>
      <w:r>
        <w:rPr>
          <w:rFonts w:ascii="Times New Roman" w:hAnsi="Times New Roman" w:eastAsia="宋体" w:cs="Times New Roman"/>
          <w:sz w:val="18"/>
          <w:szCs w:val="18"/>
        </w:rPr>
        <w:t>0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mL离心管，轻轻推动助推器至底部，当阻力太大时停止下压，可能在Filter Syringe内留下部分裂解液，不要强迫残留的裂解液通过Filter Syringe。</w:t>
      </w:r>
    </w:p>
    <w:p w14:paraId="1F65880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小心将上清液转移至一个干净的50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mL</w:t>
      </w:r>
      <w:r>
        <w:rPr>
          <w:rFonts w:ascii="Times New Roman" w:hAnsi="Times New Roman" w:eastAsia="宋体" w:cs="Times New Roman"/>
          <w:sz w:val="18"/>
          <w:szCs w:val="18"/>
        </w:rPr>
        <w:t>离心管中</w:t>
      </w:r>
      <w:r>
        <w:rPr>
          <w:rFonts w:hint="eastAsia" w:ascii="Times New Roman" w:hAnsi="Times New Roman" w:eastAsia="宋体" w:cs="Times New Roman"/>
          <w:sz w:val="18"/>
          <w:szCs w:val="18"/>
        </w:rPr>
        <w:t>（避免吸到沉淀）</w:t>
      </w:r>
      <w:r>
        <w:rPr>
          <w:rFonts w:ascii="Times New Roman" w:hAnsi="Times New Roman" w:eastAsia="宋体" w:cs="Times New Roman"/>
          <w:sz w:val="18"/>
          <w:szCs w:val="18"/>
        </w:rPr>
        <w:t>，加入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5 mL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RET</w:t>
      </w:r>
      <w:r>
        <w:rPr>
          <w:rFonts w:hint="eastAsia" w:ascii="Times New Roman" w:hAnsi="Times New Roman" w:eastAsia="宋体" w:cs="Times New Roman"/>
          <w:sz w:val="18"/>
          <w:szCs w:val="18"/>
        </w:rPr>
        <w:t>和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5 mL</w:t>
      </w:r>
      <w:r>
        <w:rPr>
          <w:rFonts w:hint="eastAsia" w:ascii="Times New Roman" w:hAnsi="Times New Roman" w:eastAsia="宋体" w:cs="Times New Roman"/>
          <w:sz w:val="18"/>
          <w:szCs w:val="18"/>
        </w:rPr>
        <w:t>无水乙醇，剧烈震荡以混匀，将混合液转移至预处理</w:t>
      </w:r>
      <w:r>
        <w:rPr>
          <w:rFonts w:ascii="Times New Roman" w:hAnsi="Times New Roman" w:eastAsia="宋体" w:cs="Times New Roman"/>
          <w:sz w:val="18"/>
          <w:szCs w:val="18"/>
        </w:rPr>
        <w:t>DNA</w:t>
      </w:r>
      <w:r>
        <w:rPr>
          <w:rFonts w:hint="eastAsia" w:ascii="Times New Roman" w:hAnsi="Times New Roman" w:eastAsia="宋体" w:cs="Times New Roman"/>
          <w:sz w:val="18"/>
          <w:szCs w:val="18"/>
        </w:rPr>
        <w:t>柱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15209F9B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转移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15 mL</w:t>
      </w:r>
      <w:r>
        <w:rPr>
          <w:rFonts w:ascii="Times New Roman" w:hAnsi="Times New Roman" w:eastAsia="宋体" w:cs="Times New Roman"/>
          <w:sz w:val="18"/>
          <w:szCs w:val="18"/>
        </w:rPr>
        <w:t>的混合液至</w:t>
      </w:r>
      <w:r>
        <w:rPr>
          <w:rFonts w:hint="eastAsia" w:ascii="Times New Roman" w:hAnsi="Times New Roman" w:eastAsia="宋体" w:cs="Times New Roman"/>
          <w:sz w:val="18"/>
          <w:szCs w:val="18"/>
        </w:rPr>
        <w:t>预处理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 II</w:t>
      </w:r>
      <w:r>
        <w:rPr>
          <w:rFonts w:ascii="Times New Roman" w:hAnsi="Times New Roman" w:eastAsia="宋体" w:cs="Times New Roman"/>
          <w:sz w:val="18"/>
          <w:szCs w:val="18"/>
        </w:rPr>
        <w:t>（插在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50 mL Collection Tube</w:t>
      </w:r>
      <w:r>
        <w:rPr>
          <w:rFonts w:ascii="Times New Roman" w:hAnsi="Times New Roman" w:eastAsia="宋体" w:cs="Times New Roman"/>
          <w:sz w:val="18"/>
          <w:szCs w:val="18"/>
        </w:rPr>
        <w:t>），8000 rpm离心1 min。弃滤液，将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 II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50 mL Collection Tube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r>
        <w:rPr>
          <w:rFonts w:hint="eastAsia" w:ascii="Times New Roman" w:hAnsi="Times New Roman" w:eastAsia="宋体" w:cs="Times New Roman"/>
          <w:sz w:val="18"/>
          <w:szCs w:val="18"/>
        </w:rPr>
        <w:t>再将剩余的混合液上柱，</w:t>
      </w:r>
      <w:r>
        <w:rPr>
          <w:rFonts w:ascii="Times New Roman" w:hAnsi="Times New Roman" w:eastAsia="宋体" w:cs="Times New Roman"/>
          <w:sz w:val="18"/>
          <w:szCs w:val="18"/>
        </w:rPr>
        <w:t>8000 rpm离心1 min。</w:t>
      </w:r>
      <w:r>
        <w:rPr>
          <w:rFonts w:hint="eastAsia" w:ascii="Times New Roman" w:hAnsi="Times New Roman" w:eastAsia="宋体" w:cs="Times New Roman"/>
          <w:sz w:val="18"/>
          <w:szCs w:val="18"/>
        </w:rPr>
        <w:t>弃滤液并将柱子放回收集管中。</w:t>
      </w:r>
    </w:p>
    <w:p w14:paraId="1F97CB16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Midi Column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 xml:space="preserve"> II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最大可容纳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18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 xml:space="preserve"> mL液体，若混合液有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18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 xml:space="preserve"> mL，请于室温静置2-5 min（避免离心过程中液体撒出）。</w:t>
      </w:r>
    </w:p>
    <w:p w14:paraId="1D56D34D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DNA Wash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 II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8000 rpm离心1 min</w:t>
      </w:r>
      <w:r>
        <w:rPr>
          <w:rFonts w:ascii="Times New Roman" w:hAnsi="Times New Roman" w:eastAsia="宋体" w:cs="Times New Roman"/>
          <w:sz w:val="18"/>
          <w:szCs w:val="18"/>
        </w:rPr>
        <w:t>，弃滤液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26F4EF51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100%乙醇，8000 rpm离心1 min，</w:t>
      </w:r>
      <w:r>
        <w:rPr>
          <w:rFonts w:ascii="Times New Roman" w:hAnsi="Times New Roman" w:eastAsia="宋体" w:cs="Times New Roman"/>
          <w:sz w:val="18"/>
          <w:szCs w:val="18"/>
        </w:rPr>
        <w:t>弃滤液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1D8DAEB3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 II</w:t>
      </w:r>
      <w:r>
        <w:rPr>
          <w:rFonts w:ascii="Times New Roman" w:hAnsi="Times New Roman" w:eastAsia="宋体" w:cs="Times New Roman"/>
          <w:sz w:val="18"/>
          <w:szCs w:val="18"/>
        </w:rPr>
        <w:t>开盖，</w:t>
      </w:r>
      <w:r>
        <w:rPr>
          <w:rFonts w:hint="eastAsia" w:ascii="Times New Roman" w:hAnsi="Times New Roman" w:eastAsia="宋体" w:cs="Times New Roman"/>
          <w:sz w:val="18"/>
          <w:szCs w:val="18"/>
        </w:rPr>
        <w:t>放回</w:t>
      </w:r>
      <w:r>
        <w:rPr>
          <w:rFonts w:ascii="Times New Roman" w:hAnsi="Times New Roman" w:eastAsia="宋体" w:cs="Times New Roman"/>
          <w:sz w:val="18"/>
          <w:szCs w:val="18"/>
        </w:rPr>
        <w:t xml:space="preserve">50 </w:t>
      </w:r>
      <w:r>
        <w:rPr>
          <w:rFonts w:hint="eastAsia" w:ascii="Times New Roman" w:hAnsi="Times New Roman" w:eastAsia="宋体" w:cs="Times New Roman"/>
          <w:sz w:val="18"/>
          <w:szCs w:val="18"/>
        </w:rPr>
        <w:t>m</w:t>
      </w:r>
      <w:r>
        <w:rPr>
          <w:rFonts w:ascii="Times New Roman" w:hAnsi="Times New Roman" w:eastAsia="宋体" w:cs="Times New Roman"/>
          <w:sz w:val="18"/>
          <w:szCs w:val="18"/>
        </w:rPr>
        <w:t>L</w:t>
      </w:r>
      <w:r>
        <w:rPr>
          <w:rFonts w:hint="eastAsia" w:ascii="Times New Roman" w:hAnsi="Times New Roman" w:eastAsia="宋体" w:cs="Times New Roman"/>
          <w:sz w:val="18"/>
          <w:szCs w:val="18"/>
        </w:rPr>
        <w:t>离心管中，8000 rpm离心10 min。</w:t>
      </w:r>
    </w:p>
    <w:p w14:paraId="5F73CC50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残留的乙醇可通过打开柱盖离心的方式去除，乙醇是否去除干净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至关重要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7871F73F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 II</w:t>
      </w:r>
      <w:r>
        <w:rPr>
          <w:rFonts w:ascii="Times New Roman" w:hAnsi="Times New Roman" w:eastAsia="宋体" w:cs="Times New Roman"/>
          <w:sz w:val="18"/>
          <w:szCs w:val="18"/>
        </w:rPr>
        <w:t>转移至一个干净的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50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Collection Tube</w:t>
      </w:r>
      <w:r>
        <w:rPr>
          <w:rFonts w:ascii="Times New Roman" w:hAnsi="Times New Roman" w:eastAsia="宋体" w:cs="Times New Roman"/>
          <w:sz w:val="18"/>
          <w:szCs w:val="18"/>
        </w:rPr>
        <w:t>，在膜中央加入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0.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-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E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nd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oFree Elution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sz w:val="18"/>
          <w:szCs w:val="18"/>
        </w:rPr>
        <w:t>6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预热）</w:t>
      </w:r>
      <w:r>
        <w:rPr>
          <w:rFonts w:ascii="Times New Roman" w:hAnsi="Times New Roman" w:eastAsia="宋体" w:cs="Times New Roman"/>
          <w:sz w:val="18"/>
          <w:szCs w:val="18"/>
        </w:rPr>
        <w:t>或</w:t>
      </w:r>
      <w:r>
        <w:rPr>
          <w:rFonts w:hint="eastAsia" w:ascii="Times New Roman" w:hAnsi="Times New Roman" w:eastAsia="宋体" w:cs="Times New Roman"/>
          <w:sz w:val="18"/>
          <w:szCs w:val="18"/>
        </w:rPr>
        <w:t>无菌</w:t>
      </w:r>
      <w:r>
        <w:rPr>
          <w:rFonts w:ascii="Times New Roman" w:hAnsi="Times New Roman" w:eastAsia="宋体" w:cs="Times New Roman"/>
          <w:sz w:val="18"/>
          <w:szCs w:val="18"/>
        </w:rPr>
        <w:t>ddH</w:t>
      </w:r>
      <w:r>
        <w:rPr>
          <w:rFonts w:ascii="Times New Roman" w:hAnsi="Times New Roman" w:eastAsia="宋体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O，</w:t>
      </w:r>
      <w:r>
        <w:rPr>
          <w:rFonts w:hint="eastAsia" w:ascii="Times New Roman" w:hAnsi="Times New Roman" w:eastAsia="宋体" w:cs="Times New Roman"/>
          <w:sz w:val="18"/>
          <w:szCs w:val="18"/>
        </w:rPr>
        <w:t>室温</w:t>
      </w:r>
      <w:r>
        <w:rPr>
          <w:rFonts w:ascii="Times New Roman" w:hAnsi="Times New Roman" w:eastAsia="宋体" w:cs="Times New Roman"/>
          <w:sz w:val="18"/>
          <w:szCs w:val="18"/>
        </w:rPr>
        <w:t>静置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min，</w:t>
      </w:r>
      <w:r>
        <w:rPr>
          <w:rFonts w:hint="eastAsia" w:ascii="Times New Roman" w:hAnsi="Times New Roman" w:eastAsia="宋体" w:cs="Times New Roman"/>
          <w:sz w:val="18"/>
          <w:szCs w:val="18"/>
        </w:rPr>
        <w:t>8000 rpm</w:t>
      </w:r>
      <w:r>
        <w:rPr>
          <w:rFonts w:ascii="Times New Roman" w:hAnsi="Times New Roman" w:eastAsia="宋体" w:cs="Times New Roman"/>
          <w:sz w:val="18"/>
          <w:szCs w:val="18"/>
        </w:rPr>
        <w:t>离心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min洗脱质粒DNA。</w:t>
      </w:r>
    </w:p>
    <w:p w14:paraId="47271217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hint="eastAsia" w:ascii="Times New Roman" w:hAnsi="Times New Roman" w:eastAsia="宋体" w:cs="Times New Roman"/>
          <w:sz w:val="18"/>
          <w:szCs w:val="18"/>
        </w:rPr>
        <w:t>将洗脱下来的液体二次上柱洗脱。</w:t>
      </w:r>
    </w:p>
    <w:p w14:paraId="40EDCCE7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第一次洗脱可得到约70%质粒DNA，将洗脱下来的DNA二次上柱可得到另外20-30%的DNA。</w:t>
      </w:r>
    </w:p>
    <w:p w14:paraId="7DDA9DDE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纯化得到的质粒DNA可直接用于下游实验例如基因克隆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/亚克隆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、RFLP、文库筛选、体外翻译、测序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、HEK293细胞的转染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等。</w:t>
      </w:r>
    </w:p>
    <w:p w14:paraId="46E759B0">
      <w:pPr>
        <w:spacing w:after="78" w:afterLines="25" w:line="300" w:lineRule="auto"/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若用于内毒素敏感细胞系、原代细胞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的转染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及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显微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注射，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强烈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建议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使用去除内毒素试剂盒。</w:t>
      </w:r>
    </w:p>
    <w:p w14:paraId="3468A182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DNA浓度可通过以下方式计算，</w:t>
      </w:r>
    </w:p>
    <w:p w14:paraId="2D08D9A3">
      <w:pPr>
        <w:rPr>
          <w:rFonts w:ascii="Times New Roman" w:hAnsi="Times New Roman" w:cs="Times New Roman"/>
          <w:color w:val="0000FF"/>
          <w:sz w:val="16"/>
          <w:szCs w:val="16"/>
        </w:rPr>
      </w:pPr>
      <w:r>
        <w:rPr>
          <w:rFonts w:hint="eastAsia" w:ascii="Times New Roman" w:hAnsi="Times New Roman" w:cs="Times New Roman"/>
          <w:color w:val="0000FF"/>
          <w:sz w:val="16"/>
          <w:szCs w:val="16"/>
        </w:rPr>
        <w:t>DNA浓度（</w:t>
      </w:r>
      <w:r>
        <w:rPr>
          <w:rFonts w:ascii="Times New Roman" w:hAnsi="Times New Roman" w:cs="Times New Roman"/>
          <w:color w:val="0000FF"/>
          <w:sz w:val="16"/>
          <w:szCs w:val="16"/>
        </w:rPr>
        <w:t>μg/mL</w:t>
      </w:r>
      <w:r>
        <w:rPr>
          <w:rFonts w:hint="eastAsia" w:ascii="Times New Roman" w:hAnsi="Times New Roman" w:cs="Times New Roman"/>
          <w:color w:val="0000FF"/>
          <w:sz w:val="16"/>
          <w:szCs w:val="16"/>
        </w:rPr>
        <w:t>）=OD</w:t>
      </w:r>
      <w:r>
        <w:rPr>
          <w:rFonts w:hint="eastAsia" w:ascii="Times New Roman" w:hAnsi="Times New Roman" w:cs="Times New Roman"/>
          <w:color w:val="0000FF"/>
          <w:sz w:val="16"/>
          <w:szCs w:val="16"/>
          <w:vertAlign w:val="subscript"/>
        </w:rPr>
        <w:t>260nm</w:t>
      </w:r>
      <w:r>
        <w:rPr>
          <w:rFonts w:hint="eastAsia" w:ascii="Times New Roman" w:hAnsi="Times New Roman" w:cs="Times New Roman"/>
          <w:color w:val="0000FF"/>
          <w:sz w:val="16"/>
          <w:szCs w:val="16"/>
        </w:rPr>
        <w:t>×50×稀释倍数</w:t>
      </w:r>
    </w:p>
    <w:p w14:paraId="4791FAC9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低拷贝质粒/柯斯质粒的纯化</w:t>
      </w:r>
    </w:p>
    <w:p w14:paraId="464ED02E">
      <w:p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从过夜培养的菌液中纯化得到的低拷贝质粒的得率大约为0.1-1 μg/mL，若要提取中低拷贝数的质粒DNA，请遵循以下准则：</w:t>
      </w:r>
    </w:p>
    <w:p w14:paraId="58954269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培养体积：使用高拷贝质粒菌培养基的2倍体积。最高使用</w:t>
      </w:r>
      <w:r>
        <w:rPr>
          <w:rFonts w:hint="eastAsia" w:ascii="Times New Roman" w:hAnsi="Times New Roman" w:eastAsia="宋体" w:cs="Times New Roman"/>
          <w:sz w:val="18"/>
          <w:szCs w:val="18"/>
        </w:rPr>
        <w:t>100</w:t>
      </w:r>
      <w:r>
        <w:rPr>
          <w:rFonts w:ascii="Times New Roman" w:hAnsi="Times New Roman" w:eastAsia="宋体" w:cs="Times New Roman"/>
          <w:sz w:val="18"/>
          <w:szCs w:val="18"/>
        </w:rPr>
        <w:t xml:space="preserve"> mL。</w:t>
      </w:r>
    </w:p>
    <w:p w14:paraId="71219DD8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使用2倍体积的Buffer A1，B1，N3</w:t>
      </w:r>
      <w:r>
        <w:rPr>
          <w:rFonts w:hint="eastAsia" w:ascii="Times New Roman" w:hAnsi="Times New Roman" w:eastAsia="宋体" w:cs="Times New Roman"/>
          <w:sz w:val="18"/>
          <w:szCs w:val="18"/>
        </w:rPr>
        <w:t>和RET。这些额外的缓冲液</w:t>
      </w:r>
      <w:r>
        <w:rPr>
          <w:rFonts w:ascii="Times New Roman" w:hAnsi="Times New Roman" w:eastAsia="宋体" w:cs="Times New Roman"/>
          <w:sz w:val="18"/>
          <w:szCs w:val="18"/>
        </w:rPr>
        <w:t>可单独向Biomiga购买。</w:t>
      </w:r>
    </w:p>
    <w:p w14:paraId="6DABBAEF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使用与高拷贝质粒菌相同体积的DNA Wash Buffer，EndoFree Elution Buffer。</w:t>
      </w:r>
    </w:p>
    <w:p w14:paraId="1FDB7F15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1CC8F679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0B784DF0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7B29993F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53EF7C51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62F6DFBE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24504D9C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702F5F94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7"/>
        <w:tblW w:w="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60"/>
        <w:gridCol w:w="2741"/>
      </w:tblGrid>
      <w:tr w14:paraId="14E7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61" w:type="dxa"/>
            <w:shd w:val="clear" w:color="auto" w:fill="0070C0"/>
            <w:vAlign w:val="center"/>
          </w:tcPr>
          <w:p w14:paraId="64729B3D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260" w:type="dxa"/>
            <w:shd w:val="clear" w:color="auto" w:fill="0070C0"/>
            <w:vAlign w:val="center"/>
          </w:tcPr>
          <w:p w14:paraId="1BBA5159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741" w:type="dxa"/>
            <w:shd w:val="clear" w:color="auto" w:fill="0070C0"/>
            <w:vAlign w:val="center"/>
          </w:tcPr>
          <w:p w14:paraId="55CF832C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 w14:paraId="2348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restart"/>
            <w:vAlign w:val="center"/>
          </w:tcPr>
          <w:p w14:paraId="2342E85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低得率</w:t>
            </w:r>
          </w:p>
        </w:tc>
        <w:tc>
          <w:tcPr>
            <w:tcW w:w="1260" w:type="dxa"/>
            <w:vMerge w:val="restart"/>
            <w:vAlign w:val="center"/>
          </w:tcPr>
          <w:p w14:paraId="58D8F71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裂解不完全</w:t>
            </w:r>
          </w:p>
        </w:tc>
        <w:tc>
          <w:tcPr>
            <w:tcW w:w="2741" w:type="dxa"/>
            <w:vAlign w:val="center"/>
          </w:tcPr>
          <w:p w14:paraId="168C669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B1后充分混匀。</w:t>
            </w:r>
          </w:p>
        </w:tc>
      </w:tr>
      <w:tr w14:paraId="2CC6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1" w:type="dxa"/>
            <w:vMerge w:val="continue"/>
            <w:vAlign w:val="center"/>
          </w:tcPr>
          <w:p w14:paraId="1F88ABF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93941B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14:paraId="049A414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如果瓶盖没拧紧，重配Buffer B1( 0.2 M NaOH和1% SDS).</w:t>
            </w:r>
          </w:p>
        </w:tc>
      </w:tr>
      <w:tr w14:paraId="7B65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 w14:paraId="4481E0C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4598159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菌液过度培养或不新鲜</w:t>
            </w:r>
          </w:p>
        </w:tc>
        <w:tc>
          <w:tcPr>
            <w:tcW w:w="2741" w:type="dxa"/>
            <w:vAlign w:val="center"/>
          </w:tcPr>
          <w:p w14:paraId="76822F8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菌液培养12-16 h为佳，若当天来不及纯化，将菌液离心后收集菌体保存于-20℃。请勿将菌液置于4℃过夜。</w:t>
            </w:r>
          </w:p>
        </w:tc>
      </w:tr>
      <w:tr w14:paraId="6032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1" w:type="dxa"/>
            <w:vMerge w:val="continue"/>
            <w:vAlign w:val="center"/>
          </w:tcPr>
          <w:p w14:paraId="78EC4D3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C5BF06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质粒拷贝数低</w:t>
            </w:r>
          </w:p>
        </w:tc>
        <w:tc>
          <w:tcPr>
            <w:tcW w:w="2741" w:type="dxa"/>
            <w:vAlign w:val="center"/>
          </w:tcPr>
          <w:p w14:paraId="0E22982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增加培养基和Buffer A1,B1,N3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和RET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的体积。</w:t>
            </w:r>
          </w:p>
        </w:tc>
      </w:tr>
      <w:tr w14:paraId="75C2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1" w:type="dxa"/>
            <w:vAlign w:val="center"/>
          </w:tcPr>
          <w:p w14:paraId="1DFBE6A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没有DNA</w:t>
            </w:r>
          </w:p>
        </w:tc>
        <w:tc>
          <w:tcPr>
            <w:tcW w:w="1260" w:type="dxa"/>
            <w:vAlign w:val="center"/>
          </w:tcPr>
          <w:p w14:paraId="63CC3D6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质粒在宿主菌内丢失</w:t>
            </w:r>
          </w:p>
        </w:tc>
        <w:tc>
          <w:tcPr>
            <w:tcW w:w="2741" w:type="dxa"/>
            <w:vAlign w:val="center"/>
          </w:tcPr>
          <w:p w14:paraId="2D5D779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准备新鲜的菌液。</w:t>
            </w:r>
          </w:p>
        </w:tc>
      </w:tr>
      <w:tr w14:paraId="0A4C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61" w:type="dxa"/>
            <w:vAlign w:val="center"/>
          </w:tcPr>
          <w:p w14:paraId="3C65BF5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基因组污染</w:t>
            </w:r>
          </w:p>
        </w:tc>
        <w:tc>
          <w:tcPr>
            <w:tcW w:w="1260" w:type="dxa"/>
            <w:vAlign w:val="center"/>
          </w:tcPr>
          <w:p w14:paraId="2669CA3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B1后超过5 min</w:t>
            </w:r>
          </w:p>
        </w:tc>
        <w:tc>
          <w:tcPr>
            <w:tcW w:w="2741" w:type="dxa"/>
            <w:vAlign w:val="center"/>
          </w:tcPr>
          <w:p w14:paraId="437F6B8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B1后不要剧烈震荡，孵育时间不要超过5 min。</w:t>
            </w:r>
          </w:p>
        </w:tc>
      </w:tr>
      <w:tr w14:paraId="1246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1" w:type="dxa"/>
            <w:vAlign w:val="center"/>
          </w:tcPr>
          <w:p w14:paraId="29003BA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RNA污染</w:t>
            </w:r>
          </w:p>
        </w:tc>
        <w:tc>
          <w:tcPr>
            <w:tcW w:w="1260" w:type="dxa"/>
            <w:vAlign w:val="center"/>
          </w:tcPr>
          <w:p w14:paraId="08FCD5F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没有加入至Buffer A1</w:t>
            </w:r>
          </w:p>
        </w:tc>
        <w:tc>
          <w:tcPr>
            <w:tcW w:w="2741" w:type="dxa"/>
            <w:vAlign w:val="center"/>
          </w:tcPr>
          <w:p w14:paraId="66A991A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在Buffer A1 中加入RNase A。</w:t>
            </w:r>
          </w:p>
        </w:tc>
      </w:tr>
      <w:tr w14:paraId="6E39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61" w:type="dxa"/>
            <w:vAlign w:val="center"/>
          </w:tcPr>
          <w:p w14:paraId="23DF304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质粒跑出点样孔</w:t>
            </w:r>
          </w:p>
        </w:tc>
        <w:tc>
          <w:tcPr>
            <w:tcW w:w="1260" w:type="dxa"/>
            <w:vAlign w:val="center"/>
          </w:tcPr>
          <w:p w14:paraId="444AF55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乙醇没去干净</w:t>
            </w:r>
          </w:p>
        </w:tc>
        <w:tc>
          <w:tcPr>
            <w:tcW w:w="2741" w:type="dxa"/>
            <w:vAlign w:val="center"/>
          </w:tcPr>
          <w:p w14:paraId="0AB21E1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洗脱前确保没有乙醇残留. 如果必要的话，可再次离心。</w:t>
            </w:r>
          </w:p>
        </w:tc>
      </w:tr>
    </w:tbl>
    <w:p w14:paraId="3FEF2FCC">
      <w:pPr>
        <w:spacing w:before="78" w:beforeLines="25"/>
        <w:jc w:val="right"/>
        <w:rPr>
          <w:rFonts w:ascii="Times New Roman" w:hAnsi="Times New Roman" w:eastAsia="宋体" w:cs="Times New Roman"/>
        </w:rPr>
      </w:pPr>
    </w:p>
    <w:p w14:paraId="56097941">
      <w:pPr>
        <w:spacing w:before="78" w:beforeLines="25"/>
        <w:rPr>
          <w:rFonts w:ascii="Times New Roman" w:hAnsi="Times New Roman" w:eastAsia="宋体" w:cs="Times New Roman"/>
        </w:rPr>
      </w:pPr>
    </w:p>
    <w:p w14:paraId="2CF2CC04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5D4C019D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77DB2E29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603E3C43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21E62CC5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5349CD28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2FFD1883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667ECA62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4F2D143A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 w14:paraId="5E6073A1">
      <w:pPr>
        <w:spacing w:before="78" w:beforeLines="25"/>
        <w:ind w:firstLine="2409" w:firstLineChars="1200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 w14:paraId="61A54A6E">
      <w:pPr>
        <w:ind w:firstLine="2100" w:firstLineChars="1000"/>
        <w:jc w:val="right"/>
        <w:rPr>
          <w:color w:val="0000FF"/>
          <w:spacing w:val="-3"/>
          <w:u w:val="single" w:color="0000FF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 w14:paraId="4D4F8F55">
      <w:pPr>
        <w:ind w:firstLine="2409" w:firstLineChars="12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 w14:paraId="63DCEB80">
      <w:pPr>
        <w:ind w:firstLine="2100" w:firstLineChars="10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color w:val="0000FF"/>
          <w:u w:val="single" w:color="0000FF"/>
        </w:rPr>
        <w:t>sales@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35ABA4FA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drawing>
          <wp:inline distT="0" distB="0" distL="114300" distR="114300">
            <wp:extent cx="514350" cy="514350"/>
            <wp:effectExtent l="0" t="0" r="6350" b="6350"/>
            <wp:docPr id="2" name="图片 2" descr="lQDPJwriik6fIVjNBQDNBQCw5mI4mM1HLTAFKYv0qcBPAA_128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riik6fIVjNBQDNBQCw5mI4mM1HLTAFKYv0qcBPAA_128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A0FAC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6DC0A">
    <w:pPr>
      <w:pStyle w:val="4"/>
    </w:pPr>
    <w:r>
      <w:rPr>
        <w:rFonts w:hint="eastAsia"/>
      </w:rPr>
      <w:t xml:space="preserve">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TFhNzY3ZDc2OTYwOTMyNGU0M2M5OWUxMmI1MmMifQ=="/>
  </w:docVars>
  <w:rsids>
    <w:rsidRoot w:val="00172A27"/>
    <w:rsid w:val="00012045"/>
    <w:rsid w:val="00052A41"/>
    <w:rsid w:val="00054D4A"/>
    <w:rsid w:val="000B0039"/>
    <w:rsid w:val="000B1D37"/>
    <w:rsid w:val="000E4E5D"/>
    <w:rsid w:val="00172A27"/>
    <w:rsid w:val="00172C4D"/>
    <w:rsid w:val="002657AB"/>
    <w:rsid w:val="00301C68"/>
    <w:rsid w:val="0030281D"/>
    <w:rsid w:val="003161FC"/>
    <w:rsid w:val="003F1249"/>
    <w:rsid w:val="00410BCE"/>
    <w:rsid w:val="004E1BA9"/>
    <w:rsid w:val="004F5393"/>
    <w:rsid w:val="005053F7"/>
    <w:rsid w:val="00506485"/>
    <w:rsid w:val="00542BDE"/>
    <w:rsid w:val="005453AB"/>
    <w:rsid w:val="005B41A6"/>
    <w:rsid w:val="005E0AE1"/>
    <w:rsid w:val="00653339"/>
    <w:rsid w:val="007A73C5"/>
    <w:rsid w:val="0090403A"/>
    <w:rsid w:val="00923B4F"/>
    <w:rsid w:val="00A315C0"/>
    <w:rsid w:val="00A77229"/>
    <w:rsid w:val="00BA6D06"/>
    <w:rsid w:val="00BF3495"/>
    <w:rsid w:val="00D518BB"/>
    <w:rsid w:val="00D777BE"/>
    <w:rsid w:val="00D911E3"/>
    <w:rsid w:val="00EA3199"/>
    <w:rsid w:val="00EB210C"/>
    <w:rsid w:val="00F2787C"/>
    <w:rsid w:val="01FD52FC"/>
    <w:rsid w:val="02295E72"/>
    <w:rsid w:val="036D0A6F"/>
    <w:rsid w:val="03E324CE"/>
    <w:rsid w:val="04CC436C"/>
    <w:rsid w:val="06A04F9A"/>
    <w:rsid w:val="07E660C4"/>
    <w:rsid w:val="08BC2D3A"/>
    <w:rsid w:val="08D377E8"/>
    <w:rsid w:val="0A1D45B4"/>
    <w:rsid w:val="0B88411B"/>
    <w:rsid w:val="10542CA8"/>
    <w:rsid w:val="10CE62F8"/>
    <w:rsid w:val="1110682E"/>
    <w:rsid w:val="11A5222F"/>
    <w:rsid w:val="1357498E"/>
    <w:rsid w:val="136F19F4"/>
    <w:rsid w:val="14454767"/>
    <w:rsid w:val="14B117FC"/>
    <w:rsid w:val="156C3F70"/>
    <w:rsid w:val="158B6056"/>
    <w:rsid w:val="16A360FA"/>
    <w:rsid w:val="170D0FE9"/>
    <w:rsid w:val="1A626667"/>
    <w:rsid w:val="1D10728F"/>
    <w:rsid w:val="1E403E36"/>
    <w:rsid w:val="202644FB"/>
    <w:rsid w:val="206031C8"/>
    <w:rsid w:val="20910D03"/>
    <w:rsid w:val="20C315AA"/>
    <w:rsid w:val="216C1BB1"/>
    <w:rsid w:val="22F64010"/>
    <w:rsid w:val="23784EE9"/>
    <w:rsid w:val="2590553E"/>
    <w:rsid w:val="27F758D7"/>
    <w:rsid w:val="2A0239A4"/>
    <w:rsid w:val="2A76540B"/>
    <w:rsid w:val="2C5E02B8"/>
    <w:rsid w:val="2CAD3965"/>
    <w:rsid w:val="2F2F738C"/>
    <w:rsid w:val="30B87DC7"/>
    <w:rsid w:val="321163B6"/>
    <w:rsid w:val="345707D5"/>
    <w:rsid w:val="363B30FB"/>
    <w:rsid w:val="364E415E"/>
    <w:rsid w:val="38D166E9"/>
    <w:rsid w:val="3A131AF1"/>
    <w:rsid w:val="3B233CF7"/>
    <w:rsid w:val="3BE6750B"/>
    <w:rsid w:val="3C105046"/>
    <w:rsid w:val="3E925E2F"/>
    <w:rsid w:val="3F926E40"/>
    <w:rsid w:val="40CE54CD"/>
    <w:rsid w:val="427C6547"/>
    <w:rsid w:val="42BB5FFD"/>
    <w:rsid w:val="42CE6C14"/>
    <w:rsid w:val="434B7EEF"/>
    <w:rsid w:val="43980CD2"/>
    <w:rsid w:val="43D87747"/>
    <w:rsid w:val="43F83C1B"/>
    <w:rsid w:val="451552C5"/>
    <w:rsid w:val="45186042"/>
    <w:rsid w:val="468E0B3D"/>
    <w:rsid w:val="490E54DF"/>
    <w:rsid w:val="495111D9"/>
    <w:rsid w:val="49713C73"/>
    <w:rsid w:val="4AC4406E"/>
    <w:rsid w:val="4B5B7917"/>
    <w:rsid w:val="4C0D7FDC"/>
    <w:rsid w:val="4C80772B"/>
    <w:rsid w:val="4CA55E72"/>
    <w:rsid w:val="4E7A3E21"/>
    <w:rsid w:val="4E975333"/>
    <w:rsid w:val="50E967EC"/>
    <w:rsid w:val="51554845"/>
    <w:rsid w:val="52E90A7D"/>
    <w:rsid w:val="53BB48F5"/>
    <w:rsid w:val="57B0420C"/>
    <w:rsid w:val="58C91FDA"/>
    <w:rsid w:val="59786694"/>
    <w:rsid w:val="5AFF2CF7"/>
    <w:rsid w:val="5C3B1DC5"/>
    <w:rsid w:val="5CA3344F"/>
    <w:rsid w:val="5DF25036"/>
    <w:rsid w:val="5E2E3ECA"/>
    <w:rsid w:val="5E3E54B9"/>
    <w:rsid w:val="62997C7C"/>
    <w:rsid w:val="635A2400"/>
    <w:rsid w:val="654A7BE0"/>
    <w:rsid w:val="66AE1D6C"/>
    <w:rsid w:val="66BC1EF7"/>
    <w:rsid w:val="66E26559"/>
    <w:rsid w:val="688668BB"/>
    <w:rsid w:val="69043424"/>
    <w:rsid w:val="69E566C9"/>
    <w:rsid w:val="6BA7505B"/>
    <w:rsid w:val="6BBB03FF"/>
    <w:rsid w:val="6C565881"/>
    <w:rsid w:val="6E064B31"/>
    <w:rsid w:val="6E500693"/>
    <w:rsid w:val="6F533287"/>
    <w:rsid w:val="71906993"/>
    <w:rsid w:val="74D13FAE"/>
    <w:rsid w:val="77330023"/>
    <w:rsid w:val="77D81F23"/>
    <w:rsid w:val="795F5C83"/>
    <w:rsid w:val="79CA17A1"/>
    <w:rsid w:val="7B4348CC"/>
    <w:rsid w:val="7B53170F"/>
    <w:rsid w:val="7C45053A"/>
    <w:rsid w:val="7F275405"/>
    <w:rsid w:val="A7EB7A67"/>
    <w:rsid w:val="FB0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2303</Words>
  <Characters>3442</Characters>
  <Lines>27</Lines>
  <Paragraphs>7</Paragraphs>
  <TotalTime>0</TotalTime>
  <ScaleCrop>false</ScaleCrop>
  <LinksUpToDate>false</LinksUpToDate>
  <CharactersWithSpaces>3643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2019-05-21T01:07:00Z</dcterms:created>
  <dc:creator>slp</dc:creator>
  <cp:lastModifiedBy>筱洋</cp:lastModifiedBy>
  <cp:lastPrinted>2019-05-21T01:04:00Z</cp:lastPrinted>
  <dcterms:modified xsi:type="dcterms:W3CDTF">2025-01-15T08:01:27Z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158380D325384B9A90AD758973B0999D</vt:lpwstr>
  </property>
  <property fmtid="{D5CDD505-2E9C-101B-9397-08002B2CF9AE}" pid="4" name="KSOTemplateDocerSaveRecord">
    <vt:lpwstr>eyJoZGlkIjoiYjYxNmYwNTMyMWZiMDdlNDNkNzY1YzJlZmFlZTdjZmIiLCJ1c2VySWQiOiIyNDc1NzE3MDEifQ==</vt:lpwstr>
  </property>
</Properties>
</file>