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B45A">
      <w:pPr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822325" cy="355600"/>
            <wp:effectExtent l="0" t="0" r="15875" b="6350"/>
            <wp:docPr id="1" name="图片 1" descr="C:\Users\ASUS\Desktop\71230ada1f5f5efd65e3411b6e909de.jpg71230ada1f5f5efd65e3411b6e90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Desktop\71230ada1f5f5efd65e3411b6e909de.jpg71230ada1f5f5efd65e3411b6e909de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79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快速型无内毒素</w:t>
      </w:r>
      <w:r>
        <w:rPr>
          <w:rFonts w:hint="default" w:ascii="Times New Roman" w:hAnsi="Times New Roman" w:eastAsia="宋体" w:cs="Times New Roman"/>
          <w:b/>
          <w:bCs/>
          <w:szCs w:val="21"/>
        </w:rPr>
        <w:t>质粒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大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提试剂盒简明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说明书</w:t>
      </w:r>
      <w:r>
        <w:rPr>
          <w:rFonts w:hint="default" w:ascii="Times New Roman" w:hAnsi="Times New Roman" w:eastAsia="宋体" w:cs="Times New Roman"/>
          <w:b/>
          <w:bCs/>
          <w:szCs w:val="21"/>
        </w:rPr>
        <w:t>（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PD2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b/>
          <w:bCs/>
          <w:szCs w:val="21"/>
        </w:rPr>
        <w:t>）</w:t>
      </w:r>
    </w:p>
    <w:p w14:paraId="4E2E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/>
        <w:textAlignment w:val="auto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产品简介</w:t>
      </w:r>
    </w:p>
    <w:p w14:paraId="22BE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00" w:lineRule="auto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本试剂盒采用专利DNA结合系统，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Column高效吸附DNA，同时蛋白质和其他杂质通过漂洗液去除。核酸最终通过无菌水或者Elution Buffer洗脱。</w:t>
      </w:r>
    </w:p>
    <w:p w14:paraId="51CF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00" w:lineRule="auto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不同于市场上其他试剂盒，我们的试剂盒缓冲液系统内不含离液盐，纯化后的质粒DNA不含胍盐/阴离子交换树脂残基。</w:t>
      </w:r>
    </w:p>
    <w:p w14:paraId="7ADF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00" w:lineRule="auto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该系统使用一种特殊配方的缓冲液，可从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细菌裂解液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中提取内毒素。内毒素水平降低至0.1 EU每1 </w:t>
      </w:r>
      <w:r>
        <w:rPr>
          <w:rFonts w:hint="default" w:ascii="Times New Roman" w:hAnsi="Times New Roman" w:eastAsia="宋体" w:cs="Times New Roman"/>
          <w:sz w:val="18"/>
          <w:szCs w:val="18"/>
        </w:rPr>
        <w:t>μg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质粒DNA。 </w:t>
      </w:r>
    </w:p>
    <w:p w14:paraId="7965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00" w:lineRule="auto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本试剂盒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适用</w:t>
      </w:r>
      <w:r>
        <w:rPr>
          <w:rFonts w:hint="default" w:ascii="Times New Roman" w:hAnsi="Times New Roman" w:eastAsia="宋体" w:cs="Times New Roman"/>
          <w:sz w:val="18"/>
          <w:szCs w:val="18"/>
        </w:rPr>
        <w:t>于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从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100-200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mL大肠杆菌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培养液中快速</w:t>
      </w:r>
      <w:r>
        <w:rPr>
          <w:rFonts w:hint="default" w:ascii="Times New Roman" w:hAnsi="Times New Roman" w:eastAsia="宋体" w:cs="Times New Roman"/>
          <w:sz w:val="18"/>
          <w:szCs w:val="18"/>
        </w:rPr>
        <w:t>提取质粒，提供的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Maxi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Column可结合至多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sz w:val="18"/>
          <w:szCs w:val="18"/>
        </w:rPr>
        <w:t>0 μg质粒DNA。</w:t>
      </w:r>
    </w:p>
    <w:p w14:paraId="208C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00" w:lineRule="auto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纯化得到的无内毒素质粒可用于下游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细胞的高效转染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，例如内毒素敏感细胞系、原代培养细胞的转染或显微注射。</w:t>
      </w:r>
    </w:p>
    <w:p w14:paraId="3530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产品贮存及稳定性</w:t>
      </w:r>
    </w:p>
    <w:p w14:paraId="4EF0D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300" w:lineRule="auto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本试剂盒自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生产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之日起可保存12个月。所有试剂及用品可保存于室温（15-25℃）。加入RNase A后的Buffer A1后应储存于4℃。</w:t>
      </w:r>
    </w:p>
    <w:p w14:paraId="3770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产品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构成</w:t>
      </w:r>
    </w:p>
    <w:tbl>
      <w:tblPr>
        <w:tblStyle w:val="7"/>
        <w:tblW w:w="4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018"/>
        <w:gridCol w:w="870"/>
        <w:gridCol w:w="896"/>
      </w:tblGrid>
      <w:tr w14:paraId="7799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shd w:val="clear" w:color="auto" w:fill="0070C0"/>
            <w:noWrap w:val="0"/>
            <w:vAlign w:val="center"/>
          </w:tcPr>
          <w:p w14:paraId="04F8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Catalog#</w:t>
            </w:r>
          </w:p>
        </w:tc>
        <w:tc>
          <w:tcPr>
            <w:tcW w:w="1018" w:type="dxa"/>
            <w:shd w:val="clear" w:color="auto" w:fill="0070C0"/>
            <w:noWrap w:val="0"/>
            <w:vAlign w:val="center"/>
          </w:tcPr>
          <w:p w14:paraId="5784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-00</w:t>
            </w:r>
          </w:p>
        </w:tc>
        <w:tc>
          <w:tcPr>
            <w:tcW w:w="870" w:type="dxa"/>
            <w:shd w:val="clear" w:color="auto" w:fill="0070C0"/>
            <w:noWrap w:val="0"/>
            <w:vAlign w:val="center"/>
          </w:tcPr>
          <w:p w14:paraId="79B2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-01</w:t>
            </w:r>
          </w:p>
        </w:tc>
        <w:tc>
          <w:tcPr>
            <w:tcW w:w="896" w:type="dxa"/>
            <w:shd w:val="clear" w:color="auto" w:fill="0070C0"/>
            <w:noWrap w:val="0"/>
            <w:vAlign w:val="center"/>
          </w:tcPr>
          <w:p w14:paraId="6D93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-02</w:t>
            </w:r>
          </w:p>
        </w:tc>
      </w:tr>
      <w:tr w14:paraId="6C7E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48" w:type="dxa"/>
            <w:noWrap w:val="0"/>
            <w:vAlign w:val="center"/>
          </w:tcPr>
          <w:p w14:paraId="2A12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Preps</w:t>
            </w:r>
          </w:p>
        </w:tc>
        <w:tc>
          <w:tcPr>
            <w:tcW w:w="1018" w:type="dxa"/>
            <w:noWrap w:val="0"/>
            <w:vAlign w:val="center"/>
          </w:tcPr>
          <w:p w14:paraId="0743DB96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6B8E3455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 w:val="0"/>
            <w:vAlign w:val="center"/>
          </w:tcPr>
          <w:p w14:paraId="31E8D12C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25</w:t>
            </w:r>
          </w:p>
        </w:tc>
      </w:tr>
      <w:tr w14:paraId="4BBA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78E7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Maxi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 xml:space="preserve"> Columns</w:t>
            </w:r>
          </w:p>
        </w:tc>
        <w:tc>
          <w:tcPr>
            <w:tcW w:w="1018" w:type="dxa"/>
            <w:noWrap w:val="0"/>
            <w:vAlign w:val="center"/>
          </w:tcPr>
          <w:p w14:paraId="1BE4707C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78AF526F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 w:val="0"/>
            <w:vAlign w:val="center"/>
          </w:tcPr>
          <w:p w14:paraId="022B7AAD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25</w:t>
            </w:r>
          </w:p>
        </w:tc>
      </w:tr>
      <w:tr w14:paraId="115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04DE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Filter syringe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（60 mL）</w:t>
            </w:r>
          </w:p>
        </w:tc>
        <w:tc>
          <w:tcPr>
            <w:tcW w:w="1018" w:type="dxa"/>
            <w:noWrap w:val="0"/>
            <w:vAlign w:val="center"/>
          </w:tcPr>
          <w:p w14:paraId="6EB2E1EE">
            <w:pPr>
              <w:tabs>
                <w:tab w:val="left" w:pos="5940"/>
              </w:tabs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09EDF583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MS Gothic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 w:val="0"/>
            <w:vAlign w:val="center"/>
          </w:tcPr>
          <w:p w14:paraId="3A86E899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MS Gothic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25</w:t>
            </w:r>
          </w:p>
        </w:tc>
      </w:tr>
      <w:tr w14:paraId="6BB8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4104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2 mL Microfuge Tubes</w:t>
            </w:r>
          </w:p>
        </w:tc>
        <w:tc>
          <w:tcPr>
            <w:tcW w:w="1018" w:type="dxa"/>
            <w:noWrap w:val="0"/>
            <w:vAlign w:val="top"/>
          </w:tcPr>
          <w:p w14:paraId="415C136A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564EB41E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MS Gothic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896" w:type="dxa"/>
            <w:noWrap w:val="0"/>
            <w:vAlign w:val="center"/>
          </w:tcPr>
          <w:p w14:paraId="4EF4F2F7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MS Gothic" w:cs="Times New Roman"/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50</w:t>
            </w:r>
          </w:p>
        </w:tc>
      </w:tr>
      <w:tr w14:paraId="4E48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1500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Plastic wrench</w:t>
            </w:r>
          </w:p>
        </w:tc>
        <w:tc>
          <w:tcPr>
            <w:tcW w:w="1018" w:type="dxa"/>
            <w:noWrap w:val="0"/>
            <w:vAlign w:val="top"/>
          </w:tcPr>
          <w:p w14:paraId="4E109929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586426E1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MS Gothic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96" w:type="dxa"/>
            <w:noWrap w:val="0"/>
            <w:vAlign w:val="center"/>
          </w:tcPr>
          <w:p w14:paraId="7C086568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MS Gothic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</w:tr>
      <w:tr w14:paraId="7ADD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2D8D059B">
            <w:pPr>
              <w:jc w:val="left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Buffer GBL</w:t>
            </w:r>
          </w:p>
        </w:tc>
        <w:tc>
          <w:tcPr>
            <w:tcW w:w="1018" w:type="dxa"/>
            <w:noWrap w:val="0"/>
            <w:vAlign w:val="center"/>
          </w:tcPr>
          <w:p w14:paraId="5D39D8A9">
            <w:pPr>
              <w:tabs>
                <w:tab w:val="left" w:pos="5940"/>
              </w:tabs>
              <w:spacing w:line="200" w:lineRule="exact"/>
              <w:jc w:val="center"/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mL</w:t>
            </w:r>
          </w:p>
        </w:tc>
        <w:tc>
          <w:tcPr>
            <w:tcW w:w="870" w:type="dxa"/>
            <w:noWrap w:val="0"/>
            <w:vAlign w:val="center"/>
          </w:tcPr>
          <w:p w14:paraId="11DAD810">
            <w:pPr>
              <w:tabs>
                <w:tab w:val="left" w:pos="5940"/>
              </w:tabs>
              <w:spacing w:line="200" w:lineRule="exact"/>
              <w:jc w:val="center"/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mL</w:t>
            </w:r>
          </w:p>
        </w:tc>
        <w:tc>
          <w:tcPr>
            <w:tcW w:w="896" w:type="dxa"/>
            <w:noWrap w:val="0"/>
            <w:vAlign w:val="center"/>
          </w:tcPr>
          <w:p w14:paraId="47549578">
            <w:pPr>
              <w:tabs>
                <w:tab w:val="left" w:pos="5940"/>
              </w:tabs>
              <w:spacing w:line="200" w:lineRule="exact"/>
              <w:jc w:val="center"/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mL</w:t>
            </w:r>
          </w:p>
        </w:tc>
      </w:tr>
      <w:tr w14:paraId="214F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53B3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Buffer A1</w:t>
            </w:r>
          </w:p>
        </w:tc>
        <w:tc>
          <w:tcPr>
            <w:tcW w:w="1018" w:type="dxa"/>
            <w:noWrap w:val="0"/>
            <w:vAlign w:val="top"/>
          </w:tcPr>
          <w:p w14:paraId="2461AC2F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mL</w:t>
            </w:r>
          </w:p>
        </w:tc>
        <w:tc>
          <w:tcPr>
            <w:tcW w:w="870" w:type="dxa"/>
            <w:noWrap w:val="0"/>
            <w:vAlign w:val="center"/>
          </w:tcPr>
          <w:p w14:paraId="1D02D934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0 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mL</w:t>
            </w:r>
          </w:p>
        </w:tc>
        <w:tc>
          <w:tcPr>
            <w:tcW w:w="896" w:type="dxa"/>
            <w:noWrap w:val="0"/>
            <w:vAlign w:val="center"/>
          </w:tcPr>
          <w:p w14:paraId="579D3773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70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</w:tr>
      <w:tr w14:paraId="3C74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0F60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Buffer B1</w:t>
            </w:r>
          </w:p>
        </w:tc>
        <w:tc>
          <w:tcPr>
            <w:tcW w:w="1018" w:type="dxa"/>
            <w:noWrap w:val="0"/>
            <w:vAlign w:val="top"/>
          </w:tcPr>
          <w:p w14:paraId="5C575EE2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mL</w:t>
            </w:r>
          </w:p>
        </w:tc>
        <w:tc>
          <w:tcPr>
            <w:tcW w:w="870" w:type="dxa"/>
            <w:noWrap w:val="0"/>
            <w:vAlign w:val="center"/>
          </w:tcPr>
          <w:p w14:paraId="10BB598A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0 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>mL</w:t>
            </w:r>
          </w:p>
        </w:tc>
        <w:tc>
          <w:tcPr>
            <w:tcW w:w="896" w:type="dxa"/>
            <w:noWrap w:val="0"/>
            <w:vAlign w:val="center"/>
          </w:tcPr>
          <w:p w14:paraId="2CA348C6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70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</w:tr>
      <w:tr w14:paraId="08D4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4380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Buffer N3</w:t>
            </w:r>
          </w:p>
        </w:tc>
        <w:tc>
          <w:tcPr>
            <w:tcW w:w="1018" w:type="dxa"/>
            <w:noWrap w:val="0"/>
            <w:vAlign w:val="top"/>
          </w:tcPr>
          <w:p w14:paraId="4AB7AF49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mL</w:t>
            </w:r>
          </w:p>
        </w:tc>
        <w:tc>
          <w:tcPr>
            <w:tcW w:w="870" w:type="dxa"/>
            <w:noWrap w:val="0"/>
            <w:vAlign w:val="center"/>
          </w:tcPr>
          <w:p w14:paraId="66719CD7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  <w:tc>
          <w:tcPr>
            <w:tcW w:w="896" w:type="dxa"/>
            <w:noWrap w:val="0"/>
            <w:vAlign w:val="center"/>
          </w:tcPr>
          <w:p w14:paraId="46B4D734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0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</w:tr>
      <w:tr w14:paraId="2A4A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328F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Buffer RET</w:t>
            </w:r>
          </w:p>
        </w:tc>
        <w:tc>
          <w:tcPr>
            <w:tcW w:w="1018" w:type="dxa"/>
            <w:noWrap w:val="0"/>
            <w:vAlign w:val="top"/>
          </w:tcPr>
          <w:p w14:paraId="59866F6F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mL</w:t>
            </w:r>
          </w:p>
        </w:tc>
        <w:tc>
          <w:tcPr>
            <w:tcW w:w="870" w:type="dxa"/>
            <w:noWrap w:val="0"/>
            <w:vAlign w:val="center"/>
          </w:tcPr>
          <w:p w14:paraId="5158C411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0 mL</w:t>
            </w:r>
          </w:p>
        </w:tc>
        <w:tc>
          <w:tcPr>
            <w:tcW w:w="896" w:type="dxa"/>
            <w:noWrap w:val="0"/>
            <w:vAlign w:val="center"/>
          </w:tcPr>
          <w:p w14:paraId="6C949034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2x250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</w:tr>
      <w:tr w14:paraId="6891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7430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DNA Wash Buffer*</w:t>
            </w:r>
          </w:p>
        </w:tc>
        <w:tc>
          <w:tcPr>
            <w:tcW w:w="1018" w:type="dxa"/>
            <w:noWrap w:val="0"/>
            <w:vAlign w:val="top"/>
          </w:tcPr>
          <w:p w14:paraId="68A22F75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15 mL</w:t>
            </w:r>
          </w:p>
        </w:tc>
        <w:tc>
          <w:tcPr>
            <w:tcW w:w="870" w:type="dxa"/>
            <w:noWrap w:val="0"/>
            <w:vAlign w:val="center"/>
          </w:tcPr>
          <w:p w14:paraId="327211D2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54 mL</w:t>
            </w:r>
          </w:p>
        </w:tc>
        <w:tc>
          <w:tcPr>
            <w:tcW w:w="896" w:type="dxa"/>
            <w:noWrap w:val="0"/>
            <w:vAlign w:val="center"/>
          </w:tcPr>
          <w:p w14:paraId="0A6E7D10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2×54mL</w:t>
            </w:r>
          </w:p>
        </w:tc>
      </w:tr>
      <w:tr w14:paraId="381A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35F0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RNase A  (20 mg/mL)</w:t>
            </w:r>
          </w:p>
        </w:tc>
        <w:tc>
          <w:tcPr>
            <w:tcW w:w="1018" w:type="dxa"/>
            <w:noWrap w:val="0"/>
            <w:vAlign w:val="top"/>
          </w:tcPr>
          <w:p w14:paraId="660D5687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0 µL</w:t>
            </w:r>
          </w:p>
        </w:tc>
        <w:tc>
          <w:tcPr>
            <w:tcW w:w="870" w:type="dxa"/>
            <w:noWrap w:val="0"/>
            <w:vAlign w:val="center"/>
          </w:tcPr>
          <w:p w14:paraId="1DFDC74C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50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µL</w:t>
            </w:r>
          </w:p>
        </w:tc>
        <w:tc>
          <w:tcPr>
            <w:tcW w:w="896" w:type="dxa"/>
            <w:noWrap w:val="0"/>
            <w:vAlign w:val="center"/>
          </w:tcPr>
          <w:p w14:paraId="125BA28C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1.35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L</w:t>
            </w:r>
          </w:p>
        </w:tc>
      </w:tr>
      <w:tr w14:paraId="2AC8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3639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Endofree Elution Buffer</w:t>
            </w:r>
          </w:p>
        </w:tc>
        <w:tc>
          <w:tcPr>
            <w:tcW w:w="1018" w:type="dxa"/>
            <w:noWrap w:val="0"/>
            <w:vAlign w:val="top"/>
          </w:tcPr>
          <w:p w14:paraId="4AFB5AB3">
            <w:pPr>
              <w:keepNext w:val="0"/>
              <w:keepLines w:val="0"/>
              <w:pageBreakBefore w:val="0"/>
              <w:widowControl w:val="0"/>
              <w:tabs>
                <w:tab w:val="left" w:pos="5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 xml:space="preserve"> mL</w:t>
            </w:r>
          </w:p>
        </w:tc>
        <w:tc>
          <w:tcPr>
            <w:tcW w:w="870" w:type="dxa"/>
            <w:noWrap w:val="0"/>
            <w:vAlign w:val="center"/>
          </w:tcPr>
          <w:p w14:paraId="0D9D6DAE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0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  <w:tc>
          <w:tcPr>
            <w:tcW w:w="896" w:type="dxa"/>
            <w:noWrap w:val="0"/>
            <w:vAlign w:val="center"/>
          </w:tcPr>
          <w:p w14:paraId="71C59215">
            <w:pPr>
              <w:tabs>
                <w:tab w:val="left" w:pos="5940"/>
              </w:tabs>
              <w:spacing w:line="20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135</w:t>
            </w:r>
            <w:r>
              <w:rPr>
                <w:rFonts w:hint="default" w:ascii="Times New Roman" w:hAnsi="Times New Roman" w:eastAsia="MS Gothic" w:cs="Times New Roman"/>
                <w:sz w:val="16"/>
                <w:szCs w:val="16"/>
              </w:rPr>
              <w:t xml:space="preserve"> mL</w:t>
            </w:r>
          </w:p>
        </w:tc>
      </w:tr>
      <w:tr w14:paraId="0BBE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8" w:type="dxa"/>
            <w:noWrap w:val="0"/>
            <w:vAlign w:val="center"/>
          </w:tcPr>
          <w:p w14:paraId="0947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User Manual</w:t>
            </w:r>
          </w:p>
        </w:tc>
        <w:tc>
          <w:tcPr>
            <w:tcW w:w="1018" w:type="dxa"/>
            <w:noWrap w:val="0"/>
            <w:vAlign w:val="top"/>
          </w:tcPr>
          <w:p w14:paraId="07C57FAD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0150A045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96" w:type="dxa"/>
            <w:noWrap w:val="0"/>
            <w:vAlign w:val="center"/>
          </w:tcPr>
          <w:p w14:paraId="60EF293C">
            <w:pPr>
              <w:tabs>
                <w:tab w:val="left" w:pos="5940"/>
              </w:tabs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sz w:val="16"/>
                <w:szCs w:val="16"/>
                <w:lang w:eastAsia="zh-CN"/>
              </w:rPr>
              <w:t>1</w:t>
            </w:r>
          </w:p>
        </w:tc>
      </w:tr>
    </w:tbl>
    <w:p w14:paraId="689D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要点</w:t>
      </w:r>
    </w:p>
    <w:p w14:paraId="7A49A9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RNase A：室温下（15-25℃）可稳定贮藏一年。使用前将提供的所有RNase A瞬时离心后加入Buffer A1，使用后将Buffer A1/RNase A置于4℃保存。</w:t>
      </w:r>
    </w:p>
    <w:p w14:paraId="75FA96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DNA Wash Buffer：使用前请将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mL (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PD2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18"/>
          <w:szCs w:val="18"/>
        </w:rPr>
        <w:t>-00)或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216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mL (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PD2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18"/>
          <w:szCs w:val="18"/>
        </w:rPr>
        <w:t>-01)或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216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mL (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PD2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18"/>
          <w:szCs w:val="18"/>
        </w:rPr>
        <w:t>-02)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96-100%乙醇加入至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每个</w:t>
      </w:r>
      <w:r>
        <w:rPr>
          <w:rFonts w:hint="default" w:ascii="Times New Roman" w:hAnsi="Times New Roman" w:eastAsia="宋体" w:cs="Times New Roman"/>
          <w:sz w:val="18"/>
          <w:szCs w:val="18"/>
        </w:rPr>
        <w:t>DNA Wash Buffer瓶内。</w:t>
      </w:r>
    </w:p>
    <w:p w14:paraId="21B8F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Buffer B1：低于室温时会沉淀，请于37℃水浴加热至沉淀完全溶解，溶液澄清。使用后保证Buffer B1瓶盖拧紧。</w:t>
      </w:r>
    </w:p>
    <w:p w14:paraId="410F20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Buffer N3低于10℃可能形成沉淀，使用前请于37℃水浴加热溶解。</w:t>
      </w:r>
    </w:p>
    <w:p w14:paraId="45A31E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确保离心机转速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12,000 rpm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18"/>
          <w:szCs w:val="18"/>
        </w:rPr>
        <w:t>，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特别是当裂解液与乙醇混合后，需要立即离心处理。</w:t>
      </w:r>
    </w:p>
    <w:p w14:paraId="623486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当加入裂解液时，确保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Column拧紧（使用Plastic wrench）。</w:t>
      </w:r>
    </w:p>
    <w:p w14:paraId="1A3FAF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在室温下（15-25℃）进行所有离心操作。</w:t>
      </w:r>
    </w:p>
    <w:p w14:paraId="52CB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实验前需准备的材料</w:t>
      </w:r>
    </w:p>
    <w:p w14:paraId="2A742B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96-100%乙醇</w:t>
      </w:r>
    </w:p>
    <w:p w14:paraId="4873E8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高速离心机</w:t>
      </w:r>
    </w:p>
    <w:p w14:paraId="57563A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50 mL高速离心管</w:t>
      </w:r>
    </w:p>
    <w:p w14:paraId="323C1E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50 mL锥形管</w:t>
      </w:r>
    </w:p>
    <w:p w14:paraId="4F3FF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="340" w:leftChars="0" w:hanging="340" w:firstLineChars="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异丙醇（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用以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沉淀质粒DNA）</w:t>
      </w:r>
    </w:p>
    <w:p w14:paraId="4F532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操作步骤</w:t>
      </w:r>
      <w:r>
        <w:rPr>
          <w:rFonts w:hint="default" w:ascii="Times New Roman" w:hAnsi="Times New Roman" w:eastAsia="宋体" w:cs="Times New Roman"/>
          <w:b/>
          <w:bCs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离心法</w:t>
      </w:r>
      <w:r>
        <w:rPr>
          <w:rFonts w:hint="default" w:ascii="Times New Roman" w:hAnsi="Times New Roman" w:eastAsia="宋体" w:cs="Times New Roman"/>
          <w:b/>
          <w:bCs/>
          <w:szCs w:val="21"/>
          <w:lang w:eastAsia="zh-CN"/>
        </w:rPr>
        <w:t>）</w:t>
      </w:r>
    </w:p>
    <w:p w14:paraId="5ED2ED8F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接种新鲜的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100 µL菌液</w:t>
      </w:r>
      <w:r>
        <w:rPr>
          <w:rFonts w:hint="default" w:ascii="Times New Roman" w:hAnsi="Times New Roman" w:eastAsia="宋体" w:cs="Times New Roman"/>
          <w:sz w:val="18"/>
          <w:szCs w:val="18"/>
        </w:rPr>
        <w:t>到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18"/>
          <w:szCs w:val="18"/>
          <w:lang w:val="en-US" w:eastAsia="zh-CN"/>
        </w:rPr>
        <w:t>100-200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18"/>
          <w:szCs w:val="18"/>
        </w:rPr>
        <w:t xml:space="preserve"> mL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LB培养基（含适量抗生素），37℃震荡培养14-16 h。</w:t>
      </w:r>
    </w:p>
    <w:p w14:paraId="42223603">
      <w:pPr>
        <w:rPr>
          <w:rFonts w:hint="default" w:ascii="Times New Roman" w:hAnsi="Times New Roman" w:eastAsia="宋体" w:cs="Times New Roman"/>
          <w:color w:val="0000FF"/>
          <w:sz w:val="16"/>
          <w:szCs w:val="16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制备初始培养菌液的最佳方法：从新鲜的选择性培养基上挑取新鲜的单菌落至含有适量抗生素的1 mL LB培养基内，37℃，震荡（约250 rpm）培养6-8 h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</w:rPr>
        <w:t>。</w:t>
      </w:r>
    </w:p>
    <w:p w14:paraId="5008E5BE">
      <w:pP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请勿使用超过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0 mL的菌液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  <w:t>。若菌液体积超过</w:t>
      </w:r>
      <w:r>
        <w:rPr>
          <w:rFonts w:hint="eastAsia" w:ascii="Times New Roman" w:hAnsi="Times New Roman" w:eastAsia="宋体" w:cs="Times New Roman"/>
          <w:color w:val="0000FF"/>
          <w:sz w:val="16"/>
          <w:szCs w:val="16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  <w:t>00 mL，请增大对应buffer的使用量。</w:t>
      </w:r>
    </w:p>
    <w:p w14:paraId="0DBFEF13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,000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x g</w:t>
      </w:r>
      <w:r>
        <w:rPr>
          <w:rFonts w:hint="default" w:ascii="Times New Roman" w:hAnsi="Times New Roman" w:eastAsia="宋体" w:cs="Times New Roman"/>
          <w:sz w:val="18"/>
          <w:szCs w:val="18"/>
        </w:rPr>
        <w:t>离心1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min，弃上清，将管子倒置于纸巾上，去除残留培养基。</w:t>
      </w:r>
    </w:p>
    <w:p w14:paraId="1A5A1875">
      <w:pPr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sz w:val="16"/>
          <w:szCs w:val="16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0000FF"/>
          <w:sz w:val="16"/>
          <w:szCs w:val="16"/>
          <w:lang w:val="en-US" w:eastAsia="zh-CN"/>
        </w:rPr>
        <w:t>完全去除残留培养基对下一步的菌液裂解非常重要。</w:t>
      </w:r>
    </w:p>
    <w:p w14:paraId="6F46A558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柱平衡：</w:t>
      </w:r>
      <w:r>
        <w:rPr>
          <w:rFonts w:hint="eastAsia" w:ascii="Times New Roman" w:hAnsi="Times New Roman" w:eastAsia="宋体" w:cs="Times New Roman"/>
          <w:sz w:val="18"/>
          <w:szCs w:val="18"/>
        </w:rPr>
        <w:t>向吸附柱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M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ax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i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Column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</w:rPr>
        <w:t>中加入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2.5 m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</w:rPr>
        <w:t>L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Buffer GBL</w:t>
      </w:r>
      <w:r>
        <w:rPr>
          <w:rFonts w:hint="eastAsia" w:ascii="Times New Roman" w:hAnsi="Times New Roman" w:eastAsia="宋体" w:cs="Times New Roman"/>
          <w:sz w:val="18"/>
          <w:szCs w:val="18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使用柱塞使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滤液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通过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并</w:t>
      </w:r>
      <w:r>
        <w:rPr>
          <w:rFonts w:hint="eastAsia" w:ascii="Times New Roman" w:hAnsi="Times New Roman" w:eastAsia="宋体" w:cs="Times New Roman"/>
          <w:sz w:val="18"/>
          <w:szCs w:val="18"/>
        </w:rPr>
        <w:t>弃去滤液，将吸附柱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处于</w:t>
      </w:r>
      <w:r>
        <w:rPr>
          <w:rFonts w:hint="eastAsia" w:ascii="Times New Roman" w:hAnsi="Times New Roman" w:eastAsia="宋体" w:cs="Times New Roman"/>
          <w:sz w:val="18"/>
          <w:szCs w:val="18"/>
        </w:rPr>
        <w:t>备用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状态</w:t>
      </w:r>
      <w:r>
        <w:rPr>
          <w:rFonts w:hint="eastAsia" w:ascii="Times New Roman" w:hAnsi="Times New Roman" w:eastAsia="宋体" w:cs="Times New Roman"/>
          <w:sz w:val="18"/>
          <w:szCs w:val="18"/>
        </w:rPr>
        <w:t>（处理完请于当天使用）。</w:t>
      </w:r>
    </w:p>
    <w:p w14:paraId="1564AF62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 xml:space="preserve"> m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</w:rPr>
        <w:t>L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Buffer A1 (</w:t>
      </w:r>
      <w:r>
        <w:rPr>
          <w:rFonts w:hint="default" w:ascii="Times New Roman" w:hAnsi="Times New Roman" w:eastAsia="宋体" w:cs="Times New Roman"/>
          <w:sz w:val="18"/>
          <w:szCs w:val="18"/>
        </w:rPr>
        <w:t>使用前加入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RNase A</w:t>
      </w:r>
      <w:r>
        <w:rPr>
          <w:rFonts w:hint="default" w:ascii="Times New Roman" w:hAnsi="Times New Roman" w:eastAsia="宋体" w:cs="Times New Roman"/>
          <w:sz w:val="18"/>
          <w:szCs w:val="18"/>
        </w:rPr>
        <w:t>)，用移液器或涡旋震荡仪充分悬浮细菌细胞。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充分重悬对于获得最佳产量是至关重要的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）</w:t>
      </w:r>
    </w:p>
    <w:p w14:paraId="5C329D52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 xml:space="preserve"> m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</w:rPr>
        <w:t>L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Buffer B1</w:t>
      </w:r>
      <w:r>
        <w:rPr>
          <w:rFonts w:hint="default" w:ascii="Times New Roman" w:hAnsi="Times New Roman" w:eastAsia="宋体" w:cs="Times New Roman"/>
          <w:sz w:val="18"/>
          <w:szCs w:val="18"/>
        </w:rPr>
        <w:t>，轻轻地反转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18"/>
          <w:szCs w:val="18"/>
        </w:rPr>
        <w:t>次以混匀，室温静置5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-10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min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直至获得澄清的裂解液</w:t>
      </w:r>
      <w:r>
        <w:rPr>
          <w:rFonts w:hint="default" w:ascii="Times New Roman" w:hAnsi="Times New Roman" w:eastAsia="宋体" w:cs="Times New Roman"/>
          <w:sz w:val="18"/>
          <w:szCs w:val="18"/>
        </w:rPr>
        <w:t>。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完全裂解的细菌看起来是透明的。</w:t>
      </w:r>
    </w:p>
    <w:p w14:paraId="61E899B5">
      <w:pP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  <w:t>Buffer B1低于室温时易产生沉淀，使用前请于37℃温浴溶解。</w:t>
      </w:r>
    </w:p>
    <w:p w14:paraId="77A6553A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 xml:space="preserve"> m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</w:rPr>
        <w:t>L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Buffer N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18"/>
          <w:szCs w:val="18"/>
        </w:rPr>
        <w:t>，立即反转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18"/>
          <w:szCs w:val="18"/>
        </w:rPr>
        <w:t>次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手动震荡5次</w:t>
      </w:r>
      <w:r>
        <w:rPr>
          <w:rFonts w:hint="default" w:ascii="Times New Roman" w:hAnsi="Times New Roman" w:eastAsia="宋体" w:cs="Times New Roman"/>
          <w:sz w:val="18"/>
          <w:szCs w:val="18"/>
        </w:rPr>
        <w:t>混匀。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若混合物仍然呈团块、褐色、粘稠状，一定要混合均匀，需要更充分混匀来完全中和</w:t>
      </w:r>
      <w:r>
        <w:rPr>
          <w:rFonts w:hint="default" w:ascii="Times New Roman" w:hAnsi="Times New Roman" w:eastAsia="宋体" w:cs="Times New Roman"/>
          <w:sz w:val="18"/>
          <w:szCs w:val="18"/>
        </w:rPr>
        <w:t>。</w:t>
      </w:r>
    </w:p>
    <w:p w14:paraId="075B0202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提供2种过滤裂解液的方式：</w:t>
      </w:r>
    </w:p>
    <w:p w14:paraId="43B87CAE">
      <w:pPr>
        <w:numPr>
          <w:ilvl w:val="0"/>
          <w:numId w:val="0"/>
        </w:numPr>
        <w:spacing w:afterLines="25" w:line="300" w:lineRule="auto"/>
        <w:ind w:firstLine="180" w:firstLineChars="100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u w:val="single"/>
          <w:lang w:val="en-US" w:eastAsia="zh-CN"/>
        </w:rPr>
        <w:t>高速离心机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：转移裂解液至高速离心管，</w:t>
      </w:r>
      <w:r>
        <w:rPr>
          <w:rFonts w:hint="default" w:ascii="Times New Roman" w:hAnsi="Times New Roman" w:eastAsia="宋体" w:cs="Times New Roman"/>
          <w:sz w:val="18"/>
          <w:szCs w:val="18"/>
        </w:rPr>
        <w:t>1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,000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rpm</w:t>
      </w:r>
      <w:r>
        <w:rPr>
          <w:rFonts w:hint="default" w:ascii="Times New Roman" w:hAnsi="Times New Roman" w:eastAsia="宋体" w:cs="Times New Roman"/>
          <w:sz w:val="18"/>
          <w:szCs w:val="18"/>
        </w:rPr>
        <w:t>离心1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min。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转移裂解液至一个50 mL锥形管。</w:t>
      </w:r>
    </w:p>
    <w:p w14:paraId="18BD8454">
      <w:pPr>
        <w:numPr>
          <w:ilvl w:val="0"/>
          <w:numId w:val="0"/>
        </w:numPr>
        <w:spacing w:afterLines="25" w:line="300" w:lineRule="auto"/>
        <w:ind w:left="180" w:hanging="180" w:hangingChars="100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u w:val="single"/>
          <w:lang w:val="en-US" w:eastAsia="zh-CN"/>
        </w:rPr>
        <w:t>Filter</w:t>
      </w:r>
      <w:r>
        <w:rPr>
          <w:rFonts w:hint="eastAsia" w:ascii="Times New Roman" w:hAnsi="Times New Roman" w:eastAsia="宋体" w:cs="Times New Roman"/>
          <w:sz w:val="18"/>
          <w:szCs w:val="18"/>
          <w:u w:val="single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sz w:val="18"/>
          <w:szCs w:val="18"/>
          <w:u w:val="single"/>
          <w:lang w:val="en-US" w:eastAsia="zh-CN"/>
        </w:rPr>
        <w:t>yringe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：将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Filter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yringe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插入至置于架子上的一个干净的50 mL离心管（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自备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，将裂解液直接倒入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Filter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yringe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，静置10 min。可看到白色沉淀物漂浮在上方。将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Filter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yringe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固定在50 mL管上方，轻轻推动柱塞，将裂解液排出，当阻力过大可停止，不要强迫裂解液通过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Filter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yringe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，可能会有些裂解液仍留在絮状沉淀中。</w:t>
      </w:r>
    </w:p>
    <w:p w14:paraId="528208B6"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为了避免Filter syringe堵塞，使用少于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0 mL过夜菌液，加入Buffer N3后混合均匀。可将裂解液通过Filter syringe过滤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</w:rPr>
        <w:t>。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  <w:t>Filter syringe可向Biomiga单独购买。</w:t>
      </w:r>
    </w:p>
    <w:p w14:paraId="1E136E43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0.7-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1倍体积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Buffer RET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 mL无水乙醇（例如，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14-20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 mL Buffer RET加入至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 mL裂解液）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，手动剧烈震荡5次混匀</w:t>
      </w:r>
      <w:r>
        <w:rPr>
          <w:rFonts w:hint="default" w:ascii="Times New Roman" w:hAnsi="Times New Roman" w:eastAsia="宋体" w:cs="Times New Roman"/>
          <w:sz w:val="18"/>
          <w:szCs w:val="18"/>
        </w:rPr>
        <w:t>。</w:t>
      </w:r>
    </w:p>
    <w:p w14:paraId="57417157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立即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转移混合液至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Column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插在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mL Collection Tube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使用柱塞使裂解液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通过。</w:t>
      </w:r>
    </w:p>
    <w:p w14:paraId="10BDA621">
      <w:pP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当裂解液通过时，请确保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 xml:space="preserve"> Column是拧紧的（使用Plastic wrench）。</w:t>
      </w:r>
    </w:p>
    <w:p w14:paraId="064CB59E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用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Plastic wrench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将膜柱从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Column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卸下，将柱塞从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Column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取出，用相同的膜柱组装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Column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，并加入剩余的裂解液，将柱塞排出，直至所有裂解液通过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。</w:t>
      </w:r>
    </w:p>
    <w:p w14:paraId="6C4F2CB0">
      <w:pP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取出柱塞前，请务必将膜柱从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  <w:t xml:space="preserve"> Column卸下，否则，柱内外压力差会使膜破裂。</w:t>
      </w:r>
    </w:p>
    <w:p w14:paraId="2B36799F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加入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 xml:space="preserve">10 mL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DNA Wash Buffer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，（取出柱塞前将膜柱从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 Column取出），使用柱塞将溶液排出。重复步骤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。</w:t>
      </w:r>
    </w:p>
    <w:p w14:paraId="0C5BCD98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使用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Plastic wrench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，将膜柱从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Column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卸下，转移至一个2 mL管内。</w:t>
      </w:r>
    </w:p>
    <w:p w14:paraId="0E8637EF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12,000 rpm离心1 min，弃滤液，将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Column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放回收集管，最大转速离心2 min，室温干燥3-10 min。</w:t>
      </w:r>
    </w:p>
    <w:p w14:paraId="080F2351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将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Maxi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Column</w:t>
      </w:r>
      <w:r>
        <w:rPr>
          <w:rFonts w:hint="default" w:ascii="Times New Roman" w:hAnsi="Times New Roman" w:eastAsia="宋体" w:cs="Times New Roman"/>
          <w:sz w:val="18"/>
          <w:szCs w:val="18"/>
        </w:rPr>
        <w:t>转移至一个干净的1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18"/>
          <w:szCs w:val="18"/>
        </w:rPr>
        <w:t>5 mL离心管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2 mL Microfuge Tube</w:t>
      </w:r>
      <w:r>
        <w:rPr>
          <w:rFonts w:hint="default" w:ascii="Times New Roman" w:hAnsi="Times New Roman" w:eastAsia="宋体" w:cs="Times New Roman"/>
          <w:sz w:val="18"/>
          <w:szCs w:val="18"/>
        </w:rPr>
        <w:t>，在膜中央加入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500 μ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</w:rPr>
        <w:t>L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Endofree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Elution Buffer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预热 Endofree Elution Buffer至60℃有助于提高得率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18"/>
          <w:szCs w:val="18"/>
        </w:rPr>
        <w:t>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室温</w:t>
      </w:r>
      <w:r>
        <w:rPr>
          <w:rFonts w:hint="default" w:ascii="Times New Roman" w:hAnsi="Times New Roman" w:eastAsia="宋体" w:cs="Times New Roman"/>
          <w:sz w:val="18"/>
          <w:szCs w:val="18"/>
        </w:rPr>
        <w:t>静置1 min，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12,000 rpm</w:t>
      </w:r>
      <w:r>
        <w:rPr>
          <w:rFonts w:hint="default" w:ascii="Times New Roman" w:hAnsi="Times New Roman" w:eastAsia="宋体" w:cs="Times New Roman"/>
          <w:sz w:val="18"/>
          <w:szCs w:val="18"/>
        </w:rPr>
        <w:t>离心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min洗脱质粒DNA。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再加入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00 μ</w:t>
      </w:r>
      <w:r>
        <w:rPr>
          <w:rFonts w:hint="default" w:ascii="Times New Roman" w:hAnsi="Times New Roman" w:eastAsia="宋体" w:cs="Times New Roman"/>
          <w:b/>
          <w:bCs/>
          <w:color w:val="0000FF"/>
          <w:sz w:val="18"/>
          <w:szCs w:val="18"/>
        </w:rPr>
        <w:t>L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Endofree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Elution Buffer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，室温静置1 min，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12,000 rpm</w:t>
      </w:r>
      <w:r>
        <w:rPr>
          <w:rFonts w:hint="default" w:ascii="Times New Roman" w:hAnsi="Times New Roman" w:eastAsia="宋体" w:cs="Times New Roman"/>
          <w:sz w:val="18"/>
          <w:szCs w:val="18"/>
        </w:rPr>
        <w:t>离心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min。</w:t>
      </w:r>
    </w:p>
    <w:p w14:paraId="12D55C98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重复步骤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以提高得率。</w:t>
      </w:r>
    </w:p>
    <w:p w14:paraId="0295C71D">
      <w:pPr>
        <w:numPr>
          <w:ilvl w:val="0"/>
          <w:numId w:val="2"/>
        </w:numPr>
        <w:spacing w:afterLines="25" w:line="300" w:lineRule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可选：将洗脱下来的液体重新上柱进行二次洗脱。第一次洗脱可得到大约60-70%质粒DNA，二次洗脱可得到剩余20-30%的DNA。</w:t>
      </w:r>
    </w:p>
    <w:p w14:paraId="5ED7DD24">
      <w:pPr>
        <w:rPr>
          <w:rFonts w:hint="default" w:ascii="Times New Roman" w:hAnsi="Times New Roman" w:eastAsia="宋体" w:cs="Times New Roman"/>
          <w:color w:val="0000FF"/>
          <w:sz w:val="16"/>
          <w:szCs w:val="16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16"/>
          <w:szCs w:val="16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</w:rPr>
        <w:t>纯化得到的质粒DNA可直接用于下游实验例如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  <w:t>克隆，</w:t>
      </w:r>
      <w:r>
        <w:rPr>
          <w:rFonts w:hint="eastAsia" w:ascii="Times New Roman" w:hAnsi="Times New Roman" w:eastAsia="宋体" w:cs="Times New Roman"/>
          <w:color w:val="0000FF"/>
          <w:sz w:val="16"/>
          <w:szCs w:val="16"/>
          <w:lang w:val="en-US" w:eastAsia="zh-CN"/>
        </w:rPr>
        <w:t>HEK293细胞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  <w:lang w:val="en-US" w:eastAsia="zh-CN"/>
        </w:rPr>
        <w:t>转染</w:t>
      </w:r>
      <w:r>
        <w:rPr>
          <w:rFonts w:hint="default" w:ascii="Times New Roman" w:hAnsi="Times New Roman" w:eastAsia="宋体" w:cs="Times New Roman"/>
          <w:color w:val="0000FF"/>
          <w:sz w:val="16"/>
          <w:szCs w:val="16"/>
        </w:rPr>
        <w:t>。</w:t>
      </w:r>
    </w:p>
    <w:p w14:paraId="3049F178">
      <w:pPr>
        <w:rPr>
          <w:rFonts w:hint="default" w:ascii="Times New Roman" w:hAnsi="Times New Roman" w:eastAsia="宋体" w:cs="Times New Roman"/>
          <w:b w:val="0"/>
          <w:bCs w:val="0"/>
          <w:color w:val="0000FF"/>
          <w:sz w:val="16"/>
          <w:szCs w:val="16"/>
          <w:lang w:val="en-US" w:eastAsia="zh-CN"/>
        </w:rPr>
      </w:pPr>
    </w:p>
    <w:p w14:paraId="4F0BE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 w14:paraId="7071E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 w14:paraId="792CA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 w14:paraId="19646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 w14:paraId="67E01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 w14:paraId="795FB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25" w:line="30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常见问题解答</w:t>
      </w:r>
    </w:p>
    <w:tbl>
      <w:tblPr>
        <w:tblStyle w:val="7"/>
        <w:tblW w:w="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60"/>
        <w:gridCol w:w="2741"/>
      </w:tblGrid>
      <w:tr w14:paraId="7217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1" w:type="dxa"/>
            <w:shd w:val="clear" w:color="auto" w:fill="0070C0"/>
            <w:vAlign w:val="center"/>
          </w:tcPr>
          <w:p w14:paraId="07B9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问题</w:t>
            </w:r>
          </w:p>
        </w:tc>
        <w:tc>
          <w:tcPr>
            <w:tcW w:w="1260" w:type="dxa"/>
            <w:shd w:val="clear" w:color="auto" w:fill="0070C0"/>
            <w:vAlign w:val="center"/>
          </w:tcPr>
          <w:p w14:paraId="2C85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可能原因</w:t>
            </w:r>
          </w:p>
        </w:tc>
        <w:tc>
          <w:tcPr>
            <w:tcW w:w="2741" w:type="dxa"/>
            <w:shd w:val="clear" w:color="auto" w:fill="0070C0"/>
            <w:vAlign w:val="center"/>
          </w:tcPr>
          <w:p w14:paraId="2DA7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  <w:t>建议</w:t>
            </w:r>
          </w:p>
        </w:tc>
      </w:tr>
      <w:tr w14:paraId="5478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restart"/>
            <w:vAlign w:val="center"/>
          </w:tcPr>
          <w:p w14:paraId="7ADE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低得率</w:t>
            </w:r>
          </w:p>
        </w:tc>
        <w:tc>
          <w:tcPr>
            <w:tcW w:w="1260" w:type="dxa"/>
            <w:vMerge w:val="restart"/>
            <w:vAlign w:val="center"/>
          </w:tcPr>
          <w:p w14:paraId="03DB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裂解不完全</w:t>
            </w:r>
          </w:p>
        </w:tc>
        <w:tc>
          <w:tcPr>
            <w:tcW w:w="2741" w:type="dxa"/>
            <w:vAlign w:val="center"/>
          </w:tcPr>
          <w:p w14:paraId="1619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加入Buffer B1后充分混匀。</w:t>
            </w:r>
          </w:p>
        </w:tc>
      </w:tr>
      <w:tr w14:paraId="0DC8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61" w:type="dxa"/>
            <w:vMerge w:val="continue"/>
            <w:vAlign w:val="center"/>
          </w:tcPr>
          <w:p w14:paraId="0642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605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741" w:type="dxa"/>
            <w:vAlign w:val="center"/>
          </w:tcPr>
          <w:p w14:paraId="3F48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如果瓶盖没拧紧，重配Buffer B1( 0.2 M NaOH和1% SDS).</w:t>
            </w:r>
          </w:p>
        </w:tc>
      </w:tr>
      <w:tr w14:paraId="4D27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vMerge w:val="continue"/>
            <w:vAlign w:val="center"/>
          </w:tcPr>
          <w:p w14:paraId="688A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D13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菌液过度培养或不新鲜</w:t>
            </w:r>
          </w:p>
        </w:tc>
        <w:tc>
          <w:tcPr>
            <w:tcW w:w="2741" w:type="dxa"/>
            <w:vAlign w:val="center"/>
          </w:tcPr>
          <w:p w14:paraId="6D20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菌液培养12-16 h为佳，若当天来不及纯化，将菌液离心后收集菌体保存于-20℃。请勿将菌液置于 4℃过夜。</w:t>
            </w:r>
          </w:p>
        </w:tc>
      </w:tr>
      <w:tr w14:paraId="7738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1" w:type="dxa"/>
            <w:vMerge w:val="continue"/>
            <w:vAlign w:val="center"/>
          </w:tcPr>
          <w:p w14:paraId="6E19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C5D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质粒拷贝数低</w:t>
            </w:r>
          </w:p>
        </w:tc>
        <w:tc>
          <w:tcPr>
            <w:tcW w:w="2741" w:type="dxa"/>
            <w:vAlign w:val="center"/>
          </w:tcPr>
          <w:p w14:paraId="59A2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增加培养基和Buffer A1,B1,N3，RET和100%乙醇的体积。</w:t>
            </w:r>
          </w:p>
        </w:tc>
      </w:tr>
      <w:tr w14:paraId="1CDC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1" w:type="dxa"/>
            <w:vAlign w:val="center"/>
          </w:tcPr>
          <w:p w14:paraId="55E6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没有DNA</w:t>
            </w:r>
          </w:p>
        </w:tc>
        <w:tc>
          <w:tcPr>
            <w:tcW w:w="1260" w:type="dxa"/>
            <w:vAlign w:val="center"/>
          </w:tcPr>
          <w:p w14:paraId="301C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质粒在宿主菌内丢失</w:t>
            </w:r>
          </w:p>
        </w:tc>
        <w:tc>
          <w:tcPr>
            <w:tcW w:w="2741" w:type="dxa"/>
            <w:vAlign w:val="center"/>
          </w:tcPr>
          <w:p w14:paraId="5EC2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准备新鲜的菌液。</w:t>
            </w:r>
          </w:p>
        </w:tc>
      </w:tr>
      <w:tr w14:paraId="799B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61" w:type="dxa"/>
            <w:vAlign w:val="center"/>
          </w:tcPr>
          <w:p w14:paraId="62D8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基因组污染</w:t>
            </w:r>
          </w:p>
        </w:tc>
        <w:tc>
          <w:tcPr>
            <w:tcW w:w="1260" w:type="dxa"/>
            <w:vAlign w:val="center"/>
          </w:tcPr>
          <w:p w14:paraId="66E1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加入Buffer B1后超过5 min</w:t>
            </w:r>
          </w:p>
        </w:tc>
        <w:tc>
          <w:tcPr>
            <w:tcW w:w="2741" w:type="dxa"/>
            <w:vAlign w:val="center"/>
          </w:tcPr>
          <w:p w14:paraId="13C2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加入Buffer B1后不要剧烈震荡，孵育时间不要超过5 min。</w:t>
            </w:r>
          </w:p>
        </w:tc>
      </w:tr>
      <w:tr w14:paraId="6D36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61" w:type="dxa"/>
            <w:vAlign w:val="center"/>
          </w:tcPr>
          <w:p w14:paraId="38F0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RNA污染</w:t>
            </w:r>
          </w:p>
        </w:tc>
        <w:tc>
          <w:tcPr>
            <w:tcW w:w="1260" w:type="dxa"/>
            <w:vAlign w:val="center"/>
          </w:tcPr>
          <w:p w14:paraId="1779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RNase A 没有加入至Buffer A1</w:t>
            </w:r>
          </w:p>
        </w:tc>
        <w:tc>
          <w:tcPr>
            <w:tcW w:w="2741" w:type="dxa"/>
            <w:vAlign w:val="center"/>
          </w:tcPr>
          <w:p w14:paraId="653F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在Buffer A1 中加入RNase A。</w:t>
            </w:r>
          </w:p>
        </w:tc>
      </w:tr>
      <w:tr w14:paraId="5FF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1" w:type="dxa"/>
            <w:vAlign w:val="center"/>
          </w:tcPr>
          <w:p w14:paraId="3BA4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质粒跑出点样孔</w:t>
            </w:r>
          </w:p>
        </w:tc>
        <w:tc>
          <w:tcPr>
            <w:tcW w:w="1260" w:type="dxa"/>
            <w:vAlign w:val="center"/>
          </w:tcPr>
          <w:p w14:paraId="7E27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乙醇没去干净</w:t>
            </w:r>
          </w:p>
        </w:tc>
        <w:tc>
          <w:tcPr>
            <w:tcW w:w="2741" w:type="dxa"/>
            <w:vAlign w:val="center"/>
          </w:tcPr>
          <w:p w14:paraId="2719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  <w:t>洗脱前确保没有乙醇残留. 如果必要的话，可再次离心。</w:t>
            </w:r>
          </w:p>
        </w:tc>
      </w:tr>
    </w:tbl>
    <w:p w14:paraId="3684C7D7">
      <w:pPr>
        <w:spacing w:before="78" w:beforeLines="25"/>
        <w:jc w:val="right"/>
        <w:rPr>
          <w:rFonts w:ascii="Times New Roman" w:hAnsi="Times New Roman" w:eastAsia="宋体" w:cs="Times New Roman"/>
          <w:b/>
          <w:bCs/>
          <w:sz w:val="20"/>
          <w:szCs w:val="22"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杭州倍沃医学科技有限公司</w:t>
      </w:r>
    </w:p>
    <w:p w14:paraId="2DC8DEC7">
      <w:pPr>
        <w:spacing w:before="78" w:beforeLines="25"/>
        <w:ind w:firstLine="2409" w:firstLineChars="1200"/>
        <w:jc w:val="righ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BIOMIGA（中国）</w:t>
      </w:r>
    </w:p>
    <w:p w14:paraId="094433F2">
      <w:pPr>
        <w:ind w:firstLine="2100" w:firstLineChars="1000"/>
        <w:jc w:val="right"/>
        <w:rPr>
          <w:color w:val="0000FF"/>
          <w:spacing w:val="-3"/>
          <w:u w:val="single" w:color="0000FF"/>
        </w:rPr>
      </w:pPr>
      <w:r>
        <w:fldChar w:fldCharType="begin"/>
      </w:r>
      <w:r>
        <w:instrText xml:space="preserve"> HYPERLINK "http://www.biomiga.com.cn/" \h </w:instrText>
      </w:r>
      <w:r>
        <w:fldChar w:fldCharType="separate"/>
      </w:r>
      <w:r>
        <w:rPr>
          <w:rFonts w:hint="eastAsia" w:eastAsia="宋体"/>
          <w:color w:val="0000FF"/>
          <w:spacing w:val="-3"/>
          <w:u w:val="single" w:color="0000FF"/>
        </w:rPr>
        <w:t>www.beiwobiomedical.com</w:t>
      </w:r>
      <w:r>
        <w:rPr>
          <w:rFonts w:hint="eastAsia" w:eastAsia="宋体"/>
          <w:color w:val="0000FF"/>
          <w:spacing w:val="-3"/>
          <w:u w:val="single" w:color="0000FF"/>
        </w:rPr>
        <w:fldChar w:fldCharType="end"/>
      </w:r>
    </w:p>
    <w:p w14:paraId="20535103">
      <w:pPr>
        <w:ind w:firstLine="2409" w:firstLineChars="1200"/>
        <w:jc w:val="right"/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sz w:val="20"/>
          <w:szCs w:val="20"/>
        </w:rPr>
        <w:t>400-115-2855</w:t>
      </w:r>
    </w:p>
    <w:p w14:paraId="6BAB8B2F">
      <w:pPr>
        <w:ind w:firstLine="2100" w:firstLineChars="1000"/>
        <w:jc w:val="right"/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fldChar w:fldCharType="begin"/>
      </w:r>
      <w:r>
        <w:instrText xml:space="preserve"> HYPERLINK "mailto:sales@biomiga.com.cn" \h </w:instrText>
      </w:r>
      <w:r>
        <w:fldChar w:fldCharType="separate"/>
      </w:r>
      <w:r>
        <w:rPr>
          <w:color w:val="0000FF"/>
          <w:u w:val="single" w:color="0000FF"/>
        </w:rPr>
        <w:t>sales@</w:t>
      </w:r>
      <w:r>
        <w:rPr>
          <w:rFonts w:hint="eastAsia" w:eastAsia="宋体"/>
          <w:color w:val="0000FF"/>
          <w:spacing w:val="-3"/>
          <w:u w:val="single" w:color="0000FF"/>
        </w:rPr>
        <w:t>beiwobiomedical</w:t>
      </w:r>
      <w:r>
        <w:rPr>
          <w:color w:val="0000FF"/>
          <w:u w:val="single" w:color="0000FF"/>
        </w:rPr>
        <w:t>.com</w:t>
      </w:r>
      <w:r>
        <w:rPr>
          <w:color w:val="0000FF"/>
          <w:u w:val="single" w:color="0000FF"/>
        </w:rPr>
        <w:fldChar w:fldCharType="end"/>
      </w:r>
    </w:p>
    <w:p w14:paraId="7E6C5A6E">
      <w:pPr>
        <w:jc w:val="right"/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2"/>
          <w:lang w:val="en-US" w:eastAsia="zh-CN"/>
        </w:rPr>
        <w:t xml:space="preserve">                             </w:t>
      </w:r>
      <w:r>
        <w:rPr>
          <w:rFonts w:ascii="Times New Roman" w:hAnsi="Times New Roman" w:eastAsia="宋体" w:cs="Times New Roman"/>
          <w:b/>
          <w:bCs/>
          <w:sz w:val="20"/>
          <w:szCs w:val="22"/>
        </w:rPr>
        <w:drawing>
          <wp:inline distT="0" distB="0" distL="114300" distR="114300">
            <wp:extent cx="514350" cy="514350"/>
            <wp:effectExtent l="0" t="0" r="6350" b="6350"/>
            <wp:docPr id="2" name="图片 2" descr="lQDPJwriik6fIVjNBQDNBQCw5mI4mM1HLTAFKYv0qcBPAA_128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wriik6fIVjNBQDNBQCw5mI4mM1HLTAFKYv0qcBPAA_1280_12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F598">
      <w:pPr>
        <w:jc w:val="right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50" w:right="539" w:bottom="850" w:left="539" w:header="851" w:footer="567" w:gutter="0"/>
      <w:pgNumType w:fmt="decimal" w:start="1"/>
      <w:cols w:space="427" w:num="3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5B5C0">
    <w:pPr>
      <w:pStyle w:val="4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B8696"/>
    <w:multiLevelType w:val="singleLevel"/>
    <w:tmpl w:val="AA3B869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6F0A81E"/>
    <w:multiLevelType w:val="singleLevel"/>
    <w:tmpl w:val="D6F0A8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OTFhNzY3ZDc2OTYwOTMyNGU0M2M5OWUxMmI1MmMifQ=="/>
  </w:docVars>
  <w:rsids>
    <w:rsidRoot w:val="00172A27"/>
    <w:rsid w:val="00012045"/>
    <w:rsid w:val="00172A27"/>
    <w:rsid w:val="00172C4D"/>
    <w:rsid w:val="00301C68"/>
    <w:rsid w:val="005453AB"/>
    <w:rsid w:val="00881802"/>
    <w:rsid w:val="00EB210C"/>
    <w:rsid w:val="01FD52FC"/>
    <w:rsid w:val="02295E72"/>
    <w:rsid w:val="036D0A6F"/>
    <w:rsid w:val="03E324CE"/>
    <w:rsid w:val="04CC436C"/>
    <w:rsid w:val="06A04F9A"/>
    <w:rsid w:val="07E660C4"/>
    <w:rsid w:val="08BC2D3A"/>
    <w:rsid w:val="08D377E8"/>
    <w:rsid w:val="0A1D45B4"/>
    <w:rsid w:val="0B475F2D"/>
    <w:rsid w:val="0B88411B"/>
    <w:rsid w:val="0C4A3FE8"/>
    <w:rsid w:val="0E1130C9"/>
    <w:rsid w:val="10542CA8"/>
    <w:rsid w:val="10CE62F8"/>
    <w:rsid w:val="1110682E"/>
    <w:rsid w:val="11A5222F"/>
    <w:rsid w:val="1357498E"/>
    <w:rsid w:val="136F19F4"/>
    <w:rsid w:val="1436416D"/>
    <w:rsid w:val="14454767"/>
    <w:rsid w:val="14B117FC"/>
    <w:rsid w:val="156C3F70"/>
    <w:rsid w:val="158B6056"/>
    <w:rsid w:val="16A360FA"/>
    <w:rsid w:val="170D0FE9"/>
    <w:rsid w:val="1A626667"/>
    <w:rsid w:val="1B2304CB"/>
    <w:rsid w:val="1D10728F"/>
    <w:rsid w:val="1DA358F3"/>
    <w:rsid w:val="1E403E36"/>
    <w:rsid w:val="201F14FF"/>
    <w:rsid w:val="202644FB"/>
    <w:rsid w:val="206031C8"/>
    <w:rsid w:val="20910D03"/>
    <w:rsid w:val="20992FDD"/>
    <w:rsid w:val="20C315AA"/>
    <w:rsid w:val="216C1BB1"/>
    <w:rsid w:val="22F64010"/>
    <w:rsid w:val="23784EE9"/>
    <w:rsid w:val="2590553E"/>
    <w:rsid w:val="27F758D7"/>
    <w:rsid w:val="2A76540B"/>
    <w:rsid w:val="2C5E02B8"/>
    <w:rsid w:val="2CAD3965"/>
    <w:rsid w:val="2EDB39BF"/>
    <w:rsid w:val="2F2F738C"/>
    <w:rsid w:val="30B87DC7"/>
    <w:rsid w:val="321163B6"/>
    <w:rsid w:val="363B30FB"/>
    <w:rsid w:val="364E415E"/>
    <w:rsid w:val="38D166E9"/>
    <w:rsid w:val="3A131AF1"/>
    <w:rsid w:val="3BE6750B"/>
    <w:rsid w:val="3C105046"/>
    <w:rsid w:val="3E925E2F"/>
    <w:rsid w:val="3F926E40"/>
    <w:rsid w:val="40B25CC9"/>
    <w:rsid w:val="40CE54CD"/>
    <w:rsid w:val="41A06A03"/>
    <w:rsid w:val="427C6547"/>
    <w:rsid w:val="42BB5FFD"/>
    <w:rsid w:val="42CE6C14"/>
    <w:rsid w:val="434B7EEF"/>
    <w:rsid w:val="43765146"/>
    <w:rsid w:val="43980CD2"/>
    <w:rsid w:val="43D87747"/>
    <w:rsid w:val="43F83C1B"/>
    <w:rsid w:val="43FD54AD"/>
    <w:rsid w:val="451552C5"/>
    <w:rsid w:val="45186042"/>
    <w:rsid w:val="468E0B3D"/>
    <w:rsid w:val="47EB43FE"/>
    <w:rsid w:val="490E54DF"/>
    <w:rsid w:val="495111D9"/>
    <w:rsid w:val="49713C73"/>
    <w:rsid w:val="4AC4406E"/>
    <w:rsid w:val="4B5B7917"/>
    <w:rsid w:val="4C0D7FDC"/>
    <w:rsid w:val="4C80772B"/>
    <w:rsid w:val="4CA55E72"/>
    <w:rsid w:val="4D0811AE"/>
    <w:rsid w:val="4E7A3E21"/>
    <w:rsid w:val="4E975333"/>
    <w:rsid w:val="50E967EC"/>
    <w:rsid w:val="53BB48F5"/>
    <w:rsid w:val="571526B6"/>
    <w:rsid w:val="57B0420C"/>
    <w:rsid w:val="58C91FDA"/>
    <w:rsid w:val="59786694"/>
    <w:rsid w:val="5AFF2CF7"/>
    <w:rsid w:val="5C3B1DC5"/>
    <w:rsid w:val="5C9C2B57"/>
    <w:rsid w:val="5CA3344F"/>
    <w:rsid w:val="5DF25036"/>
    <w:rsid w:val="5E2E3ECA"/>
    <w:rsid w:val="5E3E54B9"/>
    <w:rsid w:val="62997C7C"/>
    <w:rsid w:val="635A2400"/>
    <w:rsid w:val="654A7BE0"/>
    <w:rsid w:val="66AE1D6C"/>
    <w:rsid w:val="66BB3F80"/>
    <w:rsid w:val="66BC1EF7"/>
    <w:rsid w:val="66D659BE"/>
    <w:rsid w:val="67201647"/>
    <w:rsid w:val="67656D42"/>
    <w:rsid w:val="67BE16AA"/>
    <w:rsid w:val="688668BB"/>
    <w:rsid w:val="69043424"/>
    <w:rsid w:val="690A6295"/>
    <w:rsid w:val="69E566C9"/>
    <w:rsid w:val="6A8F4802"/>
    <w:rsid w:val="6B0E17E9"/>
    <w:rsid w:val="6BBB03FF"/>
    <w:rsid w:val="6C565881"/>
    <w:rsid w:val="6C7812C6"/>
    <w:rsid w:val="6E064B31"/>
    <w:rsid w:val="6E500693"/>
    <w:rsid w:val="6F533287"/>
    <w:rsid w:val="7066686E"/>
    <w:rsid w:val="71906993"/>
    <w:rsid w:val="722B3EF6"/>
    <w:rsid w:val="73612AB3"/>
    <w:rsid w:val="74D13FAE"/>
    <w:rsid w:val="755E3E8D"/>
    <w:rsid w:val="77330023"/>
    <w:rsid w:val="77D81F23"/>
    <w:rsid w:val="780879A1"/>
    <w:rsid w:val="795F5C83"/>
    <w:rsid w:val="79CA17A1"/>
    <w:rsid w:val="7B4348CC"/>
    <w:rsid w:val="7B53170F"/>
    <w:rsid w:val="7B5D0004"/>
    <w:rsid w:val="7C444A43"/>
    <w:rsid w:val="7C45053A"/>
    <w:rsid w:val="7F275405"/>
    <w:rsid w:val="FDD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2</Pages>
  <Words>2060</Words>
  <Characters>3164</Characters>
  <Lines>14</Lines>
  <Paragraphs>4</Paragraphs>
  <TotalTime>0</TotalTime>
  <ScaleCrop>false</ScaleCrop>
  <LinksUpToDate>false</LinksUpToDate>
  <CharactersWithSpaces>3355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2019-05-20T17:07:00Z</dcterms:created>
  <dc:creator>slp</dc:creator>
  <cp:lastModifiedBy>筱洋</cp:lastModifiedBy>
  <cp:lastPrinted>2019-05-20T17:04:00Z</cp:lastPrinted>
  <dcterms:modified xsi:type="dcterms:W3CDTF">2025-01-14T09:13:20Z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87D94EF0C51D467CBD6E28AAD20306B5</vt:lpwstr>
  </property>
  <property fmtid="{D5CDD505-2E9C-101B-9397-08002B2CF9AE}" pid="4" name="KSOTemplateDocerSaveRecord">
    <vt:lpwstr>eyJoZGlkIjoiYjYxNmYwNTMyMWZiMDdlNDNkNzY1YzJlZmFlZTdjZmIiLCJ1c2VySWQiOiIyNDc1NzE3MDEifQ==</vt:lpwstr>
  </property>
</Properties>
</file>