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3E6E" w:rsidRPr="00493E6E" w:rsidRDefault="00493E6E" w:rsidP="00493E6E">
      <w:pPr>
        <w:jc w:val="center"/>
        <w:rPr>
          <w:b/>
          <w:bCs/>
          <w:sz w:val="32"/>
          <w:szCs w:val="32"/>
        </w:rPr>
      </w:pPr>
      <w:proofErr w:type="spellStart"/>
      <w:r w:rsidRPr="00493E6E">
        <w:rPr>
          <w:b/>
          <w:bCs/>
          <w:sz w:val="32"/>
          <w:szCs w:val="32"/>
        </w:rPr>
        <w:t>EZgene</w:t>
      </w:r>
      <w:proofErr w:type="spellEnd"/>
      <w:r w:rsidRPr="00493E6E">
        <w:rPr>
          <w:b/>
          <w:bCs/>
          <w:position w:val="7"/>
          <w:sz w:val="32"/>
          <w:szCs w:val="32"/>
        </w:rPr>
        <w:t xml:space="preserve">TM </w:t>
      </w:r>
      <w:r w:rsidRPr="00493E6E">
        <w:rPr>
          <w:b/>
          <w:bCs/>
          <w:sz w:val="32"/>
          <w:szCs w:val="32"/>
        </w:rPr>
        <w:t xml:space="preserve">Blood gDNA </w:t>
      </w:r>
      <w:proofErr w:type="spellStart"/>
      <w:r w:rsidRPr="00493E6E">
        <w:rPr>
          <w:b/>
          <w:bCs/>
          <w:sz w:val="32"/>
          <w:szCs w:val="32"/>
        </w:rPr>
        <w:t>Midiprep</w:t>
      </w:r>
      <w:proofErr w:type="spellEnd"/>
      <w:r w:rsidRPr="00493E6E">
        <w:rPr>
          <w:b/>
          <w:bCs/>
          <w:sz w:val="32"/>
          <w:szCs w:val="32"/>
        </w:rPr>
        <w:t xml:space="preserve"> Kit</w:t>
      </w:r>
    </w:p>
    <w:p w:rsidR="00493E6E" w:rsidRPr="00493E6E" w:rsidRDefault="00493E6E" w:rsidP="00493E6E">
      <w:pPr>
        <w:jc w:val="center"/>
        <w:rPr>
          <w:b/>
          <w:bCs/>
          <w:sz w:val="32"/>
          <w:szCs w:val="32"/>
        </w:rPr>
      </w:pPr>
      <w:r w:rsidRPr="00493E6E">
        <w:rPr>
          <w:rFonts w:eastAsiaTheme="minorEastAsia"/>
          <w:b/>
          <w:bCs/>
          <w:sz w:val="32"/>
          <w:szCs w:val="32"/>
          <w:lang w:eastAsia="zh-CN"/>
        </w:rPr>
        <w:t>（</w:t>
      </w:r>
      <w:r w:rsidRPr="00493E6E">
        <w:rPr>
          <w:rFonts w:eastAsiaTheme="minorEastAsia"/>
          <w:b/>
          <w:bCs/>
          <w:sz w:val="32"/>
          <w:szCs w:val="32"/>
          <w:lang w:eastAsia="zh-CN"/>
        </w:rPr>
        <w:t>BW</w:t>
      </w:r>
      <w:r w:rsidRPr="00493E6E">
        <w:rPr>
          <w:b/>
          <w:bCs/>
          <w:sz w:val="32"/>
          <w:szCs w:val="32"/>
        </w:rPr>
        <w:t>-GD</w:t>
      </w:r>
      <w:r w:rsidRPr="00493E6E">
        <w:rPr>
          <w:rFonts w:eastAsiaTheme="minorEastAsia"/>
          <w:b/>
          <w:bCs/>
          <w:sz w:val="32"/>
          <w:szCs w:val="32"/>
          <w:lang w:eastAsia="zh-CN"/>
        </w:rPr>
        <w:t>2312</w:t>
      </w:r>
      <w:r w:rsidRPr="00493E6E">
        <w:rPr>
          <w:rFonts w:eastAsiaTheme="minorEastAsia"/>
          <w:b/>
          <w:bCs/>
          <w:sz w:val="32"/>
          <w:szCs w:val="32"/>
          <w:lang w:eastAsia="zh-CN"/>
        </w:rPr>
        <w:t>）</w:t>
      </w:r>
    </w:p>
    <w:p w:rsidR="00493E6E" w:rsidRDefault="00493E6E">
      <w:pPr>
        <w:pStyle w:val="1"/>
      </w:pPr>
    </w:p>
    <w:p w:rsidR="00493E6E" w:rsidRDefault="00493E6E">
      <w:pPr>
        <w:pStyle w:val="1"/>
      </w:pPr>
    </w:p>
    <w:p w:rsidR="00561957" w:rsidRDefault="00000000">
      <w:pPr>
        <w:pStyle w:val="TOC"/>
      </w:pPr>
      <w:r>
        <w:t>Contents</w:t>
      </w:r>
    </w:p>
    <w:sdt>
      <w:sdtPr>
        <w:rPr>
          <w:lang w:val="zh-CN"/>
        </w:rPr>
        <w:id w:val="610633335"/>
        <w:docPartObj>
          <w:docPartGallery w:val="Table of Contents"/>
          <w:docPartUnique/>
        </w:docPartObj>
      </w:sdtPr>
      <w:sdtEndPr>
        <w:rPr>
          <w:b/>
          <w:bCs/>
        </w:rPr>
      </w:sdtEndPr>
      <w:sdtContent>
        <w:p w:rsidR="00493E6E" w:rsidRDefault="00493E6E" w:rsidP="00561957"/>
        <w:p w:rsidR="00561957" w:rsidRDefault="00493E6E">
          <w:pPr>
            <w:pStyle w:val="TOC1"/>
            <w:tabs>
              <w:tab w:val="right" w:leader="dot" w:pos="7070"/>
            </w:tabs>
            <w:rPr>
              <w:rFonts w:asciiTheme="minorHAnsi" w:eastAsiaTheme="minorEastAsia" w:hAnsiTheme="minorHAnsi" w:cstheme="minorBidi"/>
              <w:noProof/>
              <w:kern w:val="2"/>
              <w:sz w:val="21"/>
              <w:lang w:eastAsia="zh-CN" w:bidi="ar-SA"/>
            </w:rPr>
          </w:pPr>
          <w:r>
            <w:fldChar w:fldCharType="begin"/>
          </w:r>
          <w:r>
            <w:instrText xml:space="preserve"> TOC \o "1-3" \h \z \u </w:instrText>
          </w:r>
          <w:r>
            <w:fldChar w:fldCharType="separate"/>
          </w:r>
          <w:hyperlink w:anchor="_Toc130462344" w:history="1">
            <w:r w:rsidR="00561957" w:rsidRPr="00B4554A">
              <w:rPr>
                <w:rStyle w:val="aa"/>
                <w:noProof/>
              </w:rPr>
              <w:t>Kit Contents</w:t>
            </w:r>
            <w:r w:rsidR="00561957">
              <w:rPr>
                <w:noProof/>
                <w:webHidden/>
              </w:rPr>
              <w:tab/>
            </w:r>
            <w:r w:rsidR="00561957">
              <w:rPr>
                <w:noProof/>
                <w:webHidden/>
              </w:rPr>
              <w:fldChar w:fldCharType="begin"/>
            </w:r>
            <w:r w:rsidR="00561957">
              <w:rPr>
                <w:noProof/>
                <w:webHidden/>
              </w:rPr>
              <w:instrText xml:space="preserve"> PAGEREF _Toc130462344 \h </w:instrText>
            </w:r>
            <w:r w:rsidR="00561957">
              <w:rPr>
                <w:noProof/>
                <w:webHidden/>
              </w:rPr>
            </w:r>
            <w:r w:rsidR="00561957">
              <w:rPr>
                <w:noProof/>
                <w:webHidden/>
              </w:rPr>
              <w:fldChar w:fldCharType="separate"/>
            </w:r>
            <w:r w:rsidR="00561957">
              <w:rPr>
                <w:noProof/>
                <w:webHidden/>
              </w:rPr>
              <w:t>2</w:t>
            </w:r>
            <w:r w:rsidR="00561957">
              <w:rPr>
                <w:noProof/>
                <w:webHidden/>
              </w:rPr>
              <w:fldChar w:fldCharType="end"/>
            </w:r>
          </w:hyperlink>
        </w:p>
        <w:p w:rsidR="00561957" w:rsidRDefault="00561957">
          <w:pPr>
            <w:pStyle w:val="TOC1"/>
            <w:tabs>
              <w:tab w:val="right" w:leader="dot" w:pos="7070"/>
            </w:tabs>
            <w:rPr>
              <w:rFonts w:asciiTheme="minorHAnsi" w:eastAsiaTheme="minorEastAsia" w:hAnsiTheme="minorHAnsi" w:cstheme="minorBidi"/>
              <w:noProof/>
              <w:kern w:val="2"/>
              <w:sz w:val="21"/>
              <w:lang w:eastAsia="zh-CN" w:bidi="ar-SA"/>
            </w:rPr>
          </w:pPr>
          <w:hyperlink w:anchor="_Toc130462345" w:history="1">
            <w:r w:rsidRPr="00B4554A">
              <w:rPr>
                <w:rStyle w:val="aa"/>
                <w:noProof/>
              </w:rPr>
              <w:t>Introduction</w:t>
            </w:r>
            <w:r>
              <w:rPr>
                <w:noProof/>
                <w:webHidden/>
              </w:rPr>
              <w:tab/>
            </w:r>
            <w:r>
              <w:rPr>
                <w:noProof/>
                <w:webHidden/>
              </w:rPr>
              <w:fldChar w:fldCharType="begin"/>
            </w:r>
            <w:r>
              <w:rPr>
                <w:noProof/>
                <w:webHidden/>
              </w:rPr>
              <w:instrText xml:space="preserve"> PAGEREF _Toc130462345 \h </w:instrText>
            </w:r>
            <w:r>
              <w:rPr>
                <w:noProof/>
                <w:webHidden/>
              </w:rPr>
            </w:r>
            <w:r>
              <w:rPr>
                <w:noProof/>
                <w:webHidden/>
              </w:rPr>
              <w:fldChar w:fldCharType="separate"/>
            </w:r>
            <w:r>
              <w:rPr>
                <w:noProof/>
                <w:webHidden/>
              </w:rPr>
              <w:t>2</w:t>
            </w:r>
            <w:r>
              <w:rPr>
                <w:noProof/>
                <w:webHidden/>
              </w:rPr>
              <w:fldChar w:fldCharType="end"/>
            </w:r>
          </w:hyperlink>
        </w:p>
        <w:p w:rsidR="00561957" w:rsidRDefault="00561957">
          <w:pPr>
            <w:pStyle w:val="TOC1"/>
            <w:tabs>
              <w:tab w:val="right" w:leader="dot" w:pos="7070"/>
            </w:tabs>
            <w:rPr>
              <w:rFonts w:asciiTheme="minorHAnsi" w:eastAsiaTheme="minorEastAsia" w:hAnsiTheme="minorHAnsi" w:cstheme="minorBidi"/>
              <w:noProof/>
              <w:kern w:val="2"/>
              <w:sz w:val="21"/>
              <w:lang w:eastAsia="zh-CN" w:bidi="ar-SA"/>
            </w:rPr>
          </w:pPr>
          <w:hyperlink w:anchor="_Toc130462346" w:history="1">
            <w:r w:rsidRPr="00B4554A">
              <w:rPr>
                <w:rStyle w:val="aa"/>
                <w:noProof/>
              </w:rPr>
              <w:t>Storage and Stability</w:t>
            </w:r>
            <w:r>
              <w:rPr>
                <w:noProof/>
                <w:webHidden/>
              </w:rPr>
              <w:tab/>
            </w:r>
            <w:r>
              <w:rPr>
                <w:noProof/>
                <w:webHidden/>
              </w:rPr>
              <w:fldChar w:fldCharType="begin"/>
            </w:r>
            <w:r>
              <w:rPr>
                <w:noProof/>
                <w:webHidden/>
              </w:rPr>
              <w:instrText xml:space="preserve"> PAGEREF _Toc130462346 \h </w:instrText>
            </w:r>
            <w:r>
              <w:rPr>
                <w:noProof/>
                <w:webHidden/>
              </w:rPr>
            </w:r>
            <w:r>
              <w:rPr>
                <w:noProof/>
                <w:webHidden/>
              </w:rPr>
              <w:fldChar w:fldCharType="separate"/>
            </w:r>
            <w:r>
              <w:rPr>
                <w:noProof/>
                <w:webHidden/>
              </w:rPr>
              <w:t>2</w:t>
            </w:r>
            <w:r>
              <w:rPr>
                <w:noProof/>
                <w:webHidden/>
              </w:rPr>
              <w:fldChar w:fldCharType="end"/>
            </w:r>
          </w:hyperlink>
        </w:p>
        <w:p w:rsidR="00561957" w:rsidRDefault="00561957">
          <w:pPr>
            <w:pStyle w:val="TOC1"/>
            <w:tabs>
              <w:tab w:val="right" w:leader="dot" w:pos="7070"/>
            </w:tabs>
            <w:rPr>
              <w:rFonts w:asciiTheme="minorHAnsi" w:eastAsiaTheme="minorEastAsia" w:hAnsiTheme="minorHAnsi" w:cstheme="minorBidi"/>
              <w:noProof/>
              <w:kern w:val="2"/>
              <w:sz w:val="21"/>
              <w:lang w:eastAsia="zh-CN" w:bidi="ar-SA"/>
            </w:rPr>
          </w:pPr>
          <w:hyperlink w:anchor="_Toc130462347" w:history="1">
            <w:r w:rsidRPr="00B4554A">
              <w:rPr>
                <w:rStyle w:val="aa"/>
                <w:noProof/>
              </w:rPr>
              <w:t>Before Starting</w:t>
            </w:r>
            <w:r>
              <w:rPr>
                <w:noProof/>
                <w:webHidden/>
              </w:rPr>
              <w:tab/>
            </w:r>
            <w:r>
              <w:rPr>
                <w:noProof/>
                <w:webHidden/>
              </w:rPr>
              <w:fldChar w:fldCharType="begin"/>
            </w:r>
            <w:r>
              <w:rPr>
                <w:noProof/>
                <w:webHidden/>
              </w:rPr>
              <w:instrText xml:space="preserve"> PAGEREF _Toc130462347 \h </w:instrText>
            </w:r>
            <w:r>
              <w:rPr>
                <w:noProof/>
                <w:webHidden/>
              </w:rPr>
            </w:r>
            <w:r>
              <w:rPr>
                <w:noProof/>
                <w:webHidden/>
              </w:rPr>
              <w:fldChar w:fldCharType="separate"/>
            </w:r>
            <w:r>
              <w:rPr>
                <w:noProof/>
                <w:webHidden/>
              </w:rPr>
              <w:t>2</w:t>
            </w:r>
            <w:r>
              <w:rPr>
                <w:noProof/>
                <w:webHidden/>
              </w:rPr>
              <w:fldChar w:fldCharType="end"/>
            </w:r>
          </w:hyperlink>
        </w:p>
        <w:p w:rsidR="00561957" w:rsidRDefault="00561957">
          <w:pPr>
            <w:pStyle w:val="TOC1"/>
            <w:tabs>
              <w:tab w:val="right" w:leader="dot" w:pos="7070"/>
            </w:tabs>
            <w:rPr>
              <w:rFonts w:asciiTheme="minorHAnsi" w:eastAsiaTheme="minorEastAsia" w:hAnsiTheme="minorHAnsi" w:cstheme="minorBidi"/>
              <w:noProof/>
              <w:kern w:val="2"/>
              <w:sz w:val="21"/>
              <w:lang w:eastAsia="zh-CN" w:bidi="ar-SA"/>
            </w:rPr>
          </w:pPr>
          <w:hyperlink w:anchor="_Toc130462348" w:history="1">
            <w:r w:rsidRPr="00B4554A">
              <w:rPr>
                <w:rStyle w:val="aa"/>
                <w:noProof/>
              </w:rPr>
              <w:t>Important</w:t>
            </w:r>
            <w:r>
              <w:rPr>
                <w:noProof/>
                <w:webHidden/>
              </w:rPr>
              <w:tab/>
            </w:r>
            <w:r>
              <w:rPr>
                <w:noProof/>
                <w:webHidden/>
              </w:rPr>
              <w:fldChar w:fldCharType="begin"/>
            </w:r>
            <w:r>
              <w:rPr>
                <w:noProof/>
                <w:webHidden/>
              </w:rPr>
              <w:instrText xml:space="preserve"> PAGEREF _Toc130462348 \h </w:instrText>
            </w:r>
            <w:r>
              <w:rPr>
                <w:noProof/>
                <w:webHidden/>
              </w:rPr>
            </w:r>
            <w:r>
              <w:rPr>
                <w:noProof/>
                <w:webHidden/>
              </w:rPr>
              <w:fldChar w:fldCharType="separate"/>
            </w:r>
            <w:r>
              <w:rPr>
                <w:noProof/>
                <w:webHidden/>
              </w:rPr>
              <w:t>3</w:t>
            </w:r>
            <w:r>
              <w:rPr>
                <w:noProof/>
                <w:webHidden/>
              </w:rPr>
              <w:fldChar w:fldCharType="end"/>
            </w:r>
          </w:hyperlink>
        </w:p>
        <w:p w:rsidR="00561957" w:rsidRDefault="00561957">
          <w:pPr>
            <w:pStyle w:val="TOC1"/>
            <w:tabs>
              <w:tab w:val="right" w:leader="dot" w:pos="7070"/>
            </w:tabs>
            <w:rPr>
              <w:rFonts w:asciiTheme="minorHAnsi" w:eastAsiaTheme="minorEastAsia" w:hAnsiTheme="minorHAnsi" w:cstheme="minorBidi"/>
              <w:noProof/>
              <w:kern w:val="2"/>
              <w:sz w:val="21"/>
              <w:lang w:eastAsia="zh-CN" w:bidi="ar-SA"/>
            </w:rPr>
          </w:pPr>
          <w:hyperlink w:anchor="_Toc130462349" w:history="1">
            <w:r w:rsidRPr="00B4554A">
              <w:rPr>
                <w:rStyle w:val="aa"/>
                <w:noProof/>
              </w:rPr>
              <w:t>Safety Information</w:t>
            </w:r>
            <w:r>
              <w:rPr>
                <w:noProof/>
                <w:webHidden/>
              </w:rPr>
              <w:tab/>
            </w:r>
            <w:r>
              <w:rPr>
                <w:noProof/>
                <w:webHidden/>
              </w:rPr>
              <w:fldChar w:fldCharType="begin"/>
            </w:r>
            <w:r>
              <w:rPr>
                <w:noProof/>
                <w:webHidden/>
              </w:rPr>
              <w:instrText xml:space="preserve"> PAGEREF _Toc130462349 \h </w:instrText>
            </w:r>
            <w:r>
              <w:rPr>
                <w:noProof/>
                <w:webHidden/>
              </w:rPr>
            </w:r>
            <w:r>
              <w:rPr>
                <w:noProof/>
                <w:webHidden/>
              </w:rPr>
              <w:fldChar w:fldCharType="separate"/>
            </w:r>
            <w:r>
              <w:rPr>
                <w:noProof/>
                <w:webHidden/>
              </w:rPr>
              <w:t>3</w:t>
            </w:r>
            <w:r>
              <w:rPr>
                <w:noProof/>
                <w:webHidden/>
              </w:rPr>
              <w:fldChar w:fldCharType="end"/>
            </w:r>
          </w:hyperlink>
        </w:p>
        <w:p w:rsidR="00561957" w:rsidRDefault="00561957">
          <w:pPr>
            <w:pStyle w:val="TOC1"/>
            <w:tabs>
              <w:tab w:val="left" w:pos="1260"/>
              <w:tab w:val="right" w:leader="dot" w:pos="7070"/>
            </w:tabs>
            <w:rPr>
              <w:rFonts w:asciiTheme="minorHAnsi" w:eastAsiaTheme="minorEastAsia" w:hAnsiTheme="minorHAnsi" w:cstheme="minorBidi"/>
              <w:noProof/>
              <w:kern w:val="2"/>
              <w:sz w:val="21"/>
              <w:lang w:eastAsia="zh-CN" w:bidi="ar-SA"/>
            </w:rPr>
          </w:pPr>
          <w:hyperlink w:anchor="_Toc130462350" w:history="1">
            <w:r w:rsidRPr="00B4554A">
              <w:rPr>
                <w:rStyle w:val="aa"/>
                <w:noProof/>
              </w:rPr>
              <w:t>EZgeneTM</w:t>
            </w:r>
            <w:r>
              <w:rPr>
                <w:rFonts w:asciiTheme="minorHAnsi" w:eastAsiaTheme="minorEastAsia" w:hAnsiTheme="minorHAnsi" w:cstheme="minorBidi"/>
                <w:noProof/>
                <w:kern w:val="2"/>
                <w:sz w:val="21"/>
                <w:lang w:eastAsia="zh-CN" w:bidi="ar-SA"/>
              </w:rPr>
              <w:tab/>
            </w:r>
            <w:r w:rsidRPr="00B4554A">
              <w:rPr>
                <w:rStyle w:val="aa"/>
                <w:noProof/>
              </w:rPr>
              <w:t>Whole Blood DNA Midi Isolation Protocols</w:t>
            </w:r>
            <w:r>
              <w:rPr>
                <w:noProof/>
                <w:webHidden/>
              </w:rPr>
              <w:tab/>
            </w:r>
            <w:r>
              <w:rPr>
                <w:noProof/>
                <w:webHidden/>
              </w:rPr>
              <w:fldChar w:fldCharType="begin"/>
            </w:r>
            <w:r>
              <w:rPr>
                <w:noProof/>
                <w:webHidden/>
              </w:rPr>
              <w:instrText xml:space="preserve"> PAGEREF _Toc130462350 \h </w:instrText>
            </w:r>
            <w:r>
              <w:rPr>
                <w:noProof/>
                <w:webHidden/>
              </w:rPr>
            </w:r>
            <w:r>
              <w:rPr>
                <w:noProof/>
                <w:webHidden/>
              </w:rPr>
              <w:fldChar w:fldCharType="separate"/>
            </w:r>
            <w:r>
              <w:rPr>
                <w:noProof/>
                <w:webHidden/>
              </w:rPr>
              <w:t>4</w:t>
            </w:r>
            <w:r>
              <w:rPr>
                <w:noProof/>
                <w:webHidden/>
              </w:rPr>
              <w:fldChar w:fldCharType="end"/>
            </w:r>
          </w:hyperlink>
        </w:p>
        <w:p w:rsidR="00561957" w:rsidRDefault="00561957">
          <w:pPr>
            <w:pStyle w:val="TOC1"/>
            <w:tabs>
              <w:tab w:val="right" w:leader="dot" w:pos="7070"/>
            </w:tabs>
            <w:rPr>
              <w:rFonts w:asciiTheme="minorHAnsi" w:eastAsiaTheme="minorEastAsia" w:hAnsiTheme="minorHAnsi" w:cstheme="minorBidi"/>
              <w:noProof/>
              <w:kern w:val="2"/>
              <w:sz w:val="21"/>
              <w:lang w:eastAsia="zh-CN" w:bidi="ar-SA"/>
            </w:rPr>
          </w:pPr>
          <w:hyperlink w:anchor="_Toc130462351" w:history="1">
            <w:r w:rsidRPr="00B4554A">
              <w:rPr>
                <w:rStyle w:val="aa"/>
                <w:noProof/>
              </w:rPr>
              <w:t>Determination of Yield and Quality</w:t>
            </w:r>
            <w:r>
              <w:rPr>
                <w:noProof/>
                <w:webHidden/>
              </w:rPr>
              <w:tab/>
            </w:r>
            <w:r>
              <w:rPr>
                <w:noProof/>
                <w:webHidden/>
              </w:rPr>
              <w:fldChar w:fldCharType="begin"/>
            </w:r>
            <w:r>
              <w:rPr>
                <w:noProof/>
                <w:webHidden/>
              </w:rPr>
              <w:instrText xml:space="preserve"> PAGEREF _Toc130462351 \h </w:instrText>
            </w:r>
            <w:r>
              <w:rPr>
                <w:noProof/>
                <w:webHidden/>
              </w:rPr>
            </w:r>
            <w:r>
              <w:rPr>
                <w:noProof/>
                <w:webHidden/>
              </w:rPr>
              <w:fldChar w:fldCharType="separate"/>
            </w:r>
            <w:r>
              <w:rPr>
                <w:noProof/>
                <w:webHidden/>
              </w:rPr>
              <w:t>6</w:t>
            </w:r>
            <w:r>
              <w:rPr>
                <w:noProof/>
                <w:webHidden/>
              </w:rPr>
              <w:fldChar w:fldCharType="end"/>
            </w:r>
          </w:hyperlink>
        </w:p>
        <w:p w:rsidR="00561957" w:rsidRDefault="00561957">
          <w:pPr>
            <w:pStyle w:val="TOC1"/>
            <w:tabs>
              <w:tab w:val="right" w:leader="dot" w:pos="7070"/>
            </w:tabs>
            <w:rPr>
              <w:rFonts w:asciiTheme="minorHAnsi" w:eastAsiaTheme="minorEastAsia" w:hAnsiTheme="minorHAnsi" w:cstheme="minorBidi"/>
              <w:noProof/>
              <w:kern w:val="2"/>
              <w:sz w:val="21"/>
              <w:lang w:eastAsia="zh-CN" w:bidi="ar-SA"/>
            </w:rPr>
          </w:pPr>
          <w:hyperlink w:anchor="_Toc130462352" w:history="1">
            <w:r w:rsidRPr="00B4554A">
              <w:rPr>
                <w:rStyle w:val="aa"/>
                <w:noProof/>
              </w:rPr>
              <w:t>Trouble Shooting Guide</w:t>
            </w:r>
            <w:r>
              <w:rPr>
                <w:noProof/>
                <w:webHidden/>
              </w:rPr>
              <w:tab/>
            </w:r>
            <w:r>
              <w:rPr>
                <w:noProof/>
                <w:webHidden/>
              </w:rPr>
              <w:fldChar w:fldCharType="begin"/>
            </w:r>
            <w:r>
              <w:rPr>
                <w:noProof/>
                <w:webHidden/>
              </w:rPr>
              <w:instrText xml:space="preserve"> PAGEREF _Toc130462352 \h </w:instrText>
            </w:r>
            <w:r>
              <w:rPr>
                <w:noProof/>
                <w:webHidden/>
              </w:rPr>
            </w:r>
            <w:r>
              <w:rPr>
                <w:noProof/>
                <w:webHidden/>
              </w:rPr>
              <w:fldChar w:fldCharType="separate"/>
            </w:r>
            <w:r>
              <w:rPr>
                <w:noProof/>
                <w:webHidden/>
              </w:rPr>
              <w:t>7</w:t>
            </w:r>
            <w:r>
              <w:rPr>
                <w:noProof/>
                <w:webHidden/>
              </w:rPr>
              <w:fldChar w:fldCharType="end"/>
            </w:r>
          </w:hyperlink>
        </w:p>
        <w:p w:rsidR="00493E6E" w:rsidRDefault="00493E6E">
          <w:r>
            <w:rPr>
              <w:b/>
              <w:bCs/>
              <w:lang w:val="zh-CN"/>
            </w:rPr>
            <w:fldChar w:fldCharType="end"/>
          </w:r>
        </w:p>
      </w:sdtContent>
    </w:sdt>
    <w:p w:rsidR="00B153DF" w:rsidRDefault="00B153DF">
      <w:pPr>
        <w:pStyle w:val="a3"/>
        <w:rPr>
          <w:b/>
        </w:rPr>
      </w:pPr>
    </w:p>
    <w:p w:rsidR="00B153DF" w:rsidRDefault="00B153DF">
      <w:pPr>
        <w:pStyle w:val="a3"/>
        <w:spacing w:before="3"/>
        <w:rPr>
          <w:b/>
          <w:sz w:val="11"/>
        </w:rPr>
      </w:pPr>
    </w:p>
    <w:p w:rsidR="00B153DF" w:rsidRDefault="00B153DF">
      <w:pPr>
        <w:spacing w:line="233" w:lineRule="exact"/>
        <w:jc w:val="center"/>
        <w:sectPr w:rsidR="00B153DF" w:rsidSect="00561957">
          <w:headerReference w:type="even" r:id="rId9"/>
          <w:headerReference w:type="default" r:id="rId10"/>
          <w:footerReference w:type="even" r:id="rId11"/>
          <w:footerReference w:type="default" r:id="rId12"/>
          <w:footerReference w:type="first" r:id="rId13"/>
          <w:type w:val="continuous"/>
          <w:pgSz w:w="8420" w:h="11910"/>
          <w:pgMar w:top="780" w:right="680" w:bottom="1040" w:left="660" w:header="720" w:footer="851" w:gutter="0"/>
          <w:pgNumType w:start="1"/>
          <w:cols w:space="720"/>
          <w:titlePg/>
          <w:docGrid w:linePitch="299"/>
        </w:sectPr>
      </w:pPr>
    </w:p>
    <w:p w:rsidR="00493E6E" w:rsidRDefault="00493E6E" w:rsidP="00493E6E">
      <w:pPr>
        <w:pStyle w:val="1"/>
        <w:spacing w:before="119"/>
        <w:ind w:left="473"/>
      </w:pPr>
      <w:bookmarkStart w:id="0" w:name="_Toc130462344"/>
      <w:r>
        <w:lastRenderedPageBreak/>
        <w:t>Kit Contents</w:t>
      </w:r>
      <w:bookmarkEnd w:id="0"/>
    </w:p>
    <w:p w:rsidR="00493E6E" w:rsidRDefault="00493E6E" w:rsidP="00493E6E">
      <w:pPr>
        <w:pStyle w:val="a3"/>
        <w:spacing w:before="6" w:after="1"/>
        <w:rPr>
          <w:b/>
          <w:sz w:val="10"/>
        </w:rPr>
      </w:pPr>
    </w:p>
    <w:tbl>
      <w:tblPr>
        <w:tblW w:w="49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65"/>
        <w:gridCol w:w="1511"/>
        <w:gridCol w:w="1417"/>
        <w:gridCol w:w="1558"/>
      </w:tblGrid>
      <w:tr w:rsidR="00493E6E" w:rsidTr="00493E6E">
        <w:trPr>
          <w:trHeight w:val="263"/>
        </w:trPr>
        <w:tc>
          <w:tcPr>
            <w:tcW w:w="1773" w:type="pct"/>
          </w:tcPr>
          <w:p w:rsidR="00493E6E" w:rsidRDefault="00493E6E" w:rsidP="00021DD8">
            <w:pPr>
              <w:pStyle w:val="TableParagraph"/>
              <w:spacing w:before="29"/>
              <w:ind w:left="110"/>
              <w:rPr>
                <w:b/>
                <w:sz w:val="18"/>
              </w:rPr>
            </w:pPr>
            <w:r>
              <w:rPr>
                <w:b/>
                <w:sz w:val="18"/>
              </w:rPr>
              <w:t>Catalog #</w:t>
            </w:r>
          </w:p>
        </w:tc>
        <w:tc>
          <w:tcPr>
            <w:tcW w:w="1087" w:type="pct"/>
          </w:tcPr>
          <w:p w:rsidR="00493E6E" w:rsidRDefault="00493E6E" w:rsidP="00021DD8">
            <w:pPr>
              <w:pStyle w:val="TableParagraph"/>
              <w:spacing w:before="29"/>
              <w:ind w:left="210" w:right="197"/>
              <w:jc w:val="center"/>
              <w:rPr>
                <w:b/>
                <w:sz w:val="18"/>
              </w:rPr>
            </w:pPr>
            <w:r>
              <w:rPr>
                <w:b/>
                <w:sz w:val="18"/>
              </w:rPr>
              <w:t>BW</w:t>
            </w:r>
            <w:r>
              <w:rPr>
                <w:rFonts w:asciiTheme="minorEastAsia" w:eastAsiaTheme="minorEastAsia" w:hAnsiTheme="minorEastAsia" w:hint="eastAsia"/>
                <w:b/>
                <w:sz w:val="18"/>
                <w:lang w:eastAsia="zh-CN"/>
              </w:rPr>
              <w:t>-</w:t>
            </w:r>
            <w:r>
              <w:rPr>
                <w:b/>
                <w:sz w:val="18"/>
              </w:rPr>
              <w:t>GD2312-00</w:t>
            </w:r>
          </w:p>
        </w:tc>
        <w:tc>
          <w:tcPr>
            <w:tcW w:w="1019" w:type="pct"/>
          </w:tcPr>
          <w:p w:rsidR="00493E6E" w:rsidRDefault="00493E6E" w:rsidP="00021DD8">
            <w:pPr>
              <w:pStyle w:val="TableParagraph"/>
              <w:spacing w:before="29"/>
              <w:ind w:left="213" w:right="205"/>
              <w:jc w:val="center"/>
              <w:rPr>
                <w:b/>
                <w:sz w:val="18"/>
              </w:rPr>
            </w:pPr>
            <w:r>
              <w:rPr>
                <w:rFonts w:asciiTheme="minorEastAsia" w:eastAsiaTheme="minorEastAsia" w:hAnsiTheme="minorEastAsia" w:hint="eastAsia"/>
                <w:b/>
                <w:sz w:val="18"/>
                <w:lang w:eastAsia="zh-CN"/>
              </w:rPr>
              <w:t>BW</w:t>
            </w:r>
            <w:r>
              <w:rPr>
                <w:b/>
                <w:sz w:val="18"/>
              </w:rPr>
              <w:t>-GD2312-01</w:t>
            </w:r>
          </w:p>
        </w:tc>
        <w:tc>
          <w:tcPr>
            <w:tcW w:w="1121" w:type="pct"/>
          </w:tcPr>
          <w:p w:rsidR="00493E6E" w:rsidRDefault="00493E6E" w:rsidP="00021DD8">
            <w:pPr>
              <w:pStyle w:val="TableParagraph"/>
              <w:spacing w:before="29"/>
              <w:ind w:left="206" w:right="201"/>
              <w:jc w:val="center"/>
              <w:rPr>
                <w:b/>
                <w:sz w:val="18"/>
              </w:rPr>
            </w:pPr>
            <w:r>
              <w:rPr>
                <w:b/>
                <w:sz w:val="18"/>
              </w:rPr>
              <w:t>BW</w:t>
            </w:r>
            <w:r>
              <w:rPr>
                <w:rFonts w:asciiTheme="minorEastAsia" w:eastAsiaTheme="minorEastAsia" w:hAnsiTheme="minorEastAsia" w:hint="eastAsia"/>
                <w:b/>
                <w:sz w:val="18"/>
                <w:lang w:eastAsia="zh-CN"/>
              </w:rPr>
              <w:t>-</w:t>
            </w:r>
            <w:r>
              <w:rPr>
                <w:b/>
                <w:sz w:val="18"/>
              </w:rPr>
              <w:t>GD2312-02</w:t>
            </w:r>
          </w:p>
        </w:tc>
      </w:tr>
      <w:tr w:rsidR="00493E6E" w:rsidTr="00493E6E">
        <w:trPr>
          <w:trHeight w:val="261"/>
        </w:trPr>
        <w:tc>
          <w:tcPr>
            <w:tcW w:w="1773" w:type="pct"/>
          </w:tcPr>
          <w:p w:rsidR="00493E6E" w:rsidRDefault="00493E6E" w:rsidP="00021DD8">
            <w:pPr>
              <w:pStyle w:val="TableParagraph"/>
              <w:spacing w:before="23"/>
              <w:ind w:left="110"/>
              <w:rPr>
                <w:sz w:val="18"/>
              </w:rPr>
            </w:pPr>
            <w:r>
              <w:rPr>
                <w:sz w:val="18"/>
              </w:rPr>
              <w:t>Preps</w:t>
            </w:r>
          </w:p>
        </w:tc>
        <w:tc>
          <w:tcPr>
            <w:tcW w:w="1087" w:type="pct"/>
          </w:tcPr>
          <w:p w:rsidR="00493E6E" w:rsidRDefault="00493E6E" w:rsidP="00021DD8">
            <w:pPr>
              <w:pStyle w:val="TableParagraph"/>
              <w:spacing w:before="23"/>
              <w:ind w:left="12"/>
              <w:jc w:val="center"/>
              <w:rPr>
                <w:sz w:val="18"/>
              </w:rPr>
            </w:pPr>
            <w:r>
              <w:rPr>
                <w:sz w:val="18"/>
              </w:rPr>
              <w:t>2</w:t>
            </w:r>
          </w:p>
        </w:tc>
        <w:tc>
          <w:tcPr>
            <w:tcW w:w="1019" w:type="pct"/>
          </w:tcPr>
          <w:p w:rsidR="00493E6E" w:rsidRDefault="00493E6E" w:rsidP="00021DD8">
            <w:pPr>
              <w:pStyle w:val="TableParagraph"/>
              <w:spacing w:before="23"/>
              <w:ind w:left="213" w:right="204"/>
              <w:jc w:val="center"/>
              <w:rPr>
                <w:sz w:val="18"/>
              </w:rPr>
            </w:pPr>
            <w:r>
              <w:rPr>
                <w:sz w:val="18"/>
              </w:rPr>
              <w:t>10</w:t>
            </w:r>
          </w:p>
        </w:tc>
        <w:tc>
          <w:tcPr>
            <w:tcW w:w="1121" w:type="pct"/>
          </w:tcPr>
          <w:p w:rsidR="00493E6E" w:rsidRDefault="00493E6E" w:rsidP="00021DD8">
            <w:pPr>
              <w:pStyle w:val="TableParagraph"/>
              <w:spacing w:before="23"/>
              <w:ind w:left="207" w:right="201"/>
              <w:jc w:val="center"/>
              <w:rPr>
                <w:sz w:val="18"/>
              </w:rPr>
            </w:pPr>
            <w:r>
              <w:rPr>
                <w:sz w:val="18"/>
              </w:rPr>
              <w:t>25</w:t>
            </w:r>
          </w:p>
        </w:tc>
      </w:tr>
      <w:tr w:rsidR="00493E6E" w:rsidTr="00493E6E">
        <w:trPr>
          <w:trHeight w:val="263"/>
        </w:trPr>
        <w:tc>
          <w:tcPr>
            <w:tcW w:w="1773" w:type="pct"/>
          </w:tcPr>
          <w:p w:rsidR="00493E6E" w:rsidRDefault="00493E6E" w:rsidP="00021DD8">
            <w:pPr>
              <w:pStyle w:val="TableParagraph"/>
              <w:spacing w:before="23"/>
              <w:ind w:left="110"/>
              <w:rPr>
                <w:sz w:val="18"/>
              </w:rPr>
            </w:pPr>
            <w:proofErr w:type="spellStart"/>
            <w:r>
              <w:rPr>
                <w:sz w:val="18"/>
              </w:rPr>
              <w:t>ezBind</w:t>
            </w:r>
            <w:proofErr w:type="spellEnd"/>
            <w:r>
              <w:rPr>
                <w:sz w:val="18"/>
              </w:rPr>
              <w:t xml:space="preserve"> DNA Midi Columns</w:t>
            </w:r>
          </w:p>
        </w:tc>
        <w:tc>
          <w:tcPr>
            <w:tcW w:w="1087" w:type="pct"/>
          </w:tcPr>
          <w:p w:rsidR="00493E6E" w:rsidRDefault="00493E6E" w:rsidP="00021DD8">
            <w:pPr>
              <w:pStyle w:val="TableParagraph"/>
              <w:spacing w:before="23"/>
              <w:ind w:left="12"/>
              <w:jc w:val="center"/>
              <w:rPr>
                <w:sz w:val="18"/>
              </w:rPr>
            </w:pPr>
            <w:r>
              <w:rPr>
                <w:sz w:val="18"/>
              </w:rPr>
              <w:t>2</w:t>
            </w:r>
          </w:p>
        </w:tc>
        <w:tc>
          <w:tcPr>
            <w:tcW w:w="1019" w:type="pct"/>
          </w:tcPr>
          <w:p w:rsidR="00493E6E" w:rsidRDefault="00493E6E" w:rsidP="00021DD8">
            <w:pPr>
              <w:pStyle w:val="TableParagraph"/>
              <w:spacing w:before="23"/>
              <w:ind w:left="213" w:right="204"/>
              <w:jc w:val="center"/>
              <w:rPr>
                <w:sz w:val="18"/>
              </w:rPr>
            </w:pPr>
            <w:r>
              <w:rPr>
                <w:sz w:val="18"/>
              </w:rPr>
              <w:t>10</w:t>
            </w:r>
          </w:p>
        </w:tc>
        <w:tc>
          <w:tcPr>
            <w:tcW w:w="1121" w:type="pct"/>
          </w:tcPr>
          <w:p w:rsidR="00493E6E" w:rsidRDefault="00493E6E" w:rsidP="00021DD8">
            <w:pPr>
              <w:pStyle w:val="TableParagraph"/>
              <w:spacing w:before="23"/>
              <w:ind w:left="207" w:right="201"/>
              <w:jc w:val="center"/>
              <w:rPr>
                <w:sz w:val="18"/>
              </w:rPr>
            </w:pPr>
            <w:r>
              <w:rPr>
                <w:sz w:val="18"/>
              </w:rPr>
              <w:t>25</w:t>
            </w:r>
          </w:p>
        </w:tc>
      </w:tr>
      <w:tr w:rsidR="00493E6E" w:rsidTr="00493E6E">
        <w:trPr>
          <w:trHeight w:val="263"/>
        </w:trPr>
        <w:tc>
          <w:tcPr>
            <w:tcW w:w="1773" w:type="pct"/>
          </w:tcPr>
          <w:p w:rsidR="00493E6E" w:rsidRDefault="00493E6E" w:rsidP="00021DD8">
            <w:pPr>
              <w:pStyle w:val="TableParagraph"/>
              <w:spacing w:before="23"/>
              <w:ind w:left="110"/>
              <w:rPr>
                <w:sz w:val="18"/>
              </w:rPr>
            </w:pPr>
            <w:r>
              <w:rPr>
                <w:sz w:val="18"/>
              </w:rPr>
              <w:t>15 mL Collection Tubes</w:t>
            </w:r>
          </w:p>
        </w:tc>
        <w:tc>
          <w:tcPr>
            <w:tcW w:w="1087" w:type="pct"/>
          </w:tcPr>
          <w:p w:rsidR="00493E6E" w:rsidRDefault="00493E6E" w:rsidP="00021DD8">
            <w:pPr>
              <w:pStyle w:val="TableParagraph"/>
              <w:spacing w:before="23"/>
              <w:ind w:left="12"/>
              <w:jc w:val="center"/>
              <w:rPr>
                <w:sz w:val="18"/>
              </w:rPr>
            </w:pPr>
            <w:r>
              <w:rPr>
                <w:sz w:val="18"/>
              </w:rPr>
              <w:t>4</w:t>
            </w:r>
          </w:p>
        </w:tc>
        <w:tc>
          <w:tcPr>
            <w:tcW w:w="1019" w:type="pct"/>
          </w:tcPr>
          <w:p w:rsidR="00493E6E" w:rsidRDefault="00493E6E" w:rsidP="00021DD8">
            <w:pPr>
              <w:pStyle w:val="TableParagraph"/>
              <w:spacing w:before="23"/>
              <w:ind w:left="213" w:right="204"/>
              <w:jc w:val="center"/>
              <w:rPr>
                <w:sz w:val="18"/>
              </w:rPr>
            </w:pPr>
            <w:r>
              <w:rPr>
                <w:sz w:val="18"/>
              </w:rPr>
              <w:t>20</w:t>
            </w:r>
          </w:p>
        </w:tc>
        <w:tc>
          <w:tcPr>
            <w:tcW w:w="1121" w:type="pct"/>
          </w:tcPr>
          <w:p w:rsidR="00493E6E" w:rsidRDefault="00493E6E" w:rsidP="00021DD8">
            <w:pPr>
              <w:pStyle w:val="TableParagraph"/>
              <w:spacing w:before="23"/>
              <w:ind w:left="207" w:right="201"/>
              <w:jc w:val="center"/>
              <w:rPr>
                <w:sz w:val="18"/>
              </w:rPr>
            </w:pPr>
            <w:r>
              <w:rPr>
                <w:sz w:val="18"/>
              </w:rPr>
              <w:t>50</w:t>
            </w:r>
          </w:p>
        </w:tc>
      </w:tr>
      <w:tr w:rsidR="00493E6E" w:rsidTr="00493E6E">
        <w:trPr>
          <w:trHeight w:val="263"/>
        </w:trPr>
        <w:tc>
          <w:tcPr>
            <w:tcW w:w="1773" w:type="pct"/>
          </w:tcPr>
          <w:p w:rsidR="00493E6E" w:rsidRDefault="00493E6E" w:rsidP="00021DD8">
            <w:pPr>
              <w:pStyle w:val="TableParagraph"/>
              <w:spacing w:before="23"/>
              <w:ind w:left="110"/>
              <w:rPr>
                <w:sz w:val="18"/>
              </w:rPr>
            </w:pPr>
            <w:r>
              <w:rPr>
                <w:sz w:val="18"/>
              </w:rPr>
              <w:t>Buffer BL</w:t>
            </w:r>
          </w:p>
        </w:tc>
        <w:tc>
          <w:tcPr>
            <w:tcW w:w="1087" w:type="pct"/>
          </w:tcPr>
          <w:p w:rsidR="00493E6E" w:rsidRDefault="00493E6E" w:rsidP="00021DD8">
            <w:pPr>
              <w:pStyle w:val="TableParagraph"/>
              <w:spacing w:before="23"/>
              <w:ind w:left="210" w:right="198"/>
              <w:jc w:val="center"/>
              <w:rPr>
                <w:sz w:val="18"/>
              </w:rPr>
            </w:pPr>
            <w:r>
              <w:rPr>
                <w:sz w:val="18"/>
              </w:rPr>
              <w:t>11 mL</w:t>
            </w:r>
          </w:p>
        </w:tc>
        <w:tc>
          <w:tcPr>
            <w:tcW w:w="1019" w:type="pct"/>
          </w:tcPr>
          <w:p w:rsidR="00493E6E" w:rsidRDefault="00493E6E" w:rsidP="00021DD8">
            <w:pPr>
              <w:pStyle w:val="TableParagraph"/>
              <w:spacing w:before="23"/>
              <w:ind w:left="213" w:right="204"/>
              <w:jc w:val="center"/>
              <w:rPr>
                <w:sz w:val="18"/>
              </w:rPr>
            </w:pPr>
            <w:r>
              <w:rPr>
                <w:sz w:val="18"/>
              </w:rPr>
              <w:t>52 mL</w:t>
            </w:r>
          </w:p>
        </w:tc>
        <w:tc>
          <w:tcPr>
            <w:tcW w:w="1121" w:type="pct"/>
          </w:tcPr>
          <w:p w:rsidR="00493E6E" w:rsidRDefault="00493E6E" w:rsidP="00021DD8">
            <w:pPr>
              <w:pStyle w:val="TableParagraph"/>
              <w:spacing w:before="23"/>
              <w:ind w:left="209" w:right="201"/>
              <w:jc w:val="center"/>
              <w:rPr>
                <w:sz w:val="18"/>
              </w:rPr>
            </w:pPr>
            <w:r>
              <w:rPr>
                <w:sz w:val="18"/>
              </w:rPr>
              <w:t>130 mL</w:t>
            </w:r>
          </w:p>
        </w:tc>
      </w:tr>
      <w:tr w:rsidR="00493E6E" w:rsidTr="00493E6E">
        <w:trPr>
          <w:trHeight w:val="261"/>
        </w:trPr>
        <w:tc>
          <w:tcPr>
            <w:tcW w:w="1773" w:type="pct"/>
          </w:tcPr>
          <w:p w:rsidR="00493E6E" w:rsidRDefault="00493E6E" w:rsidP="00021DD8">
            <w:pPr>
              <w:pStyle w:val="TableParagraph"/>
              <w:spacing w:before="23"/>
              <w:ind w:left="110"/>
              <w:rPr>
                <w:sz w:val="18"/>
              </w:rPr>
            </w:pPr>
            <w:r>
              <w:rPr>
                <w:sz w:val="18"/>
              </w:rPr>
              <w:t>Buffer KB</w:t>
            </w:r>
          </w:p>
        </w:tc>
        <w:tc>
          <w:tcPr>
            <w:tcW w:w="1087" w:type="pct"/>
          </w:tcPr>
          <w:p w:rsidR="00493E6E" w:rsidRDefault="00493E6E" w:rsidP="00021DD8">
            <w:pPr>
              <w:pStyle w:val="TableParagraph"/>
              <w:spacing w:before="23"/>
              <w:ind w:left="210" w:right="198"/>
              <w:jc w:val="center"/>
              <w:rPr>
                <w:sz w:val="18"/>
              </w:rPr>
            </w:pPr>
            <w:r>
              <w:rPr>
                <w:sz w:val="18"/>
              </w:rPr>
              <w:t>11 mL</w:t>
            </w:r>
          </w:p>
        </w:tc>
        <w:tc>
          <w:tcPr>
            <w:tcW w:w="1019" w:type="pct"/>
          </w:tcPr>
          <w:p w:rsidR="00493E6E" w:rsidRDefault="00493E6E" w:rsidP="00021DD8">
            <w:pPr>
              <w:pStyle w:val="TableParagraph"/>
              <w:spacing w:before="23"/>
              <w:ind w:left="213" w:right="204"/>
              <w:jc w:val="center"/>
              <w:rPr>
                <w:sz w:val="18"/>
              </w:rPr>
            </w:pPr>
            <w:r>
              <w:rPr>
                <w:sz w:val="18"/>
              </w:rPr>
              <w:t>52 mL</w:t>
            </w:r>
          </w:p>
        </w:tc>
        <w:tc>
          <w:tcPr>
            <w:tcW w:w="1121" w:type="pct"/>
          </w:tcPr>
          <w:p w:rsidR="00493E6E" w:rsidRDefault="00493E6E" w:rsidP="00021DD8">
            <w:pPr>
              <w:pStyle w:val="TableParagraph"/>
              <w:spacing w:before="23"/>
              <w:ind w:left="209" w:right="201"/>
              <w:jc w:val="center"/>
              <w:rPr>
                <w:sz w:val="18"/>
              </w:rPr>
            </w:pPr>
            <w:r>
              <w:rPr>
                <w:sz w:val="18"/>
              </w:rPr>
              <w:t>130 mL</w:t>
            </w:r>
          </w:p>
        </w:tc>
      </w:tr>
      <w:tr w:rsidR="00493E6E" w:rsidTr="00493E6E">
        <w:trPr>
          <w:trHeight w:val="470"/>
        </w:trPr>
        <w:tc>
          <w:tcPr>
            <w:tcW w:w="1773" w:type="pct"/>
          </w:tcPr>
          <w:p w:rsidR="00493E6E" w:rsidRDefault="00493E6E" w:rsidP="00021DD8">
            <w:pPr>
              <w:pStyle w:val="TableParagraph"/>
              <w:spacing w:before="23"/>
              <w:ind w:left="110" w:right="55"/>
              <w:rPr>
                <w:sz w:val="18"/>
              </w:rPr>
            </w:pPr>
            <w:r>
              <w:rPr>
                <w:sz w:val="18"/>
              </w:rPr>
              <w:t>10 x Red Blood Cell Lysis Buffer</w:t>
            </w:r>
          </w:p>
        </w:tc>
        <w:tc>
          <w:tcPr>
            <w:tcW w:w="1087" w:type="pct"/>
          </w:tcPr>
          <w:p w:rsidR="00493E6E" w:rsidRDefault="00493E6E" w:rsidP="00021DD8">
            <w:pPr>
              <w:pStyle w:val="TableParagraph"/>
              <w:spacing w:before="127"/>
              <w:ind w:left="210" w:right="201"/>
              <w:jc w:val="center"/>
              <w:rPr>
                <w:sz w:val="18"/>
              </w:rPr>
            </w:pPr>
            <w:r>
              <w:rPr>
                <w:sz w:val="18"/>
              </w:rPr>
              <w:t>14 mL</w:t>
            </w:r>
          </w:p>
        </w:tc>
        <w:tc>
          <w:tcPr>
            <w:tcW w:w="1019" w:type="pct"/>
          </w:tcPr>
          <w:p w:rsidR="00493E6E" w:rsidRDefault="00493E6E" w:rsidP="00021DD8">
            <w:pPr>
              <w:pStyle w:val="TableParagraph"/>
              <w:spacing w:before="127"/>
              <w:ind w:left="407"/>
              <w:rPr>
                <w:sz w:val="18"/>
              </w:rPr>
            </w:pPr>
            <w:r>
              <w:rPr>
                <w:sz w:val="18"/>
              </w:rPr>
              <w:t>70 mL</w:t>
            </w:r>
          </w:p>
        </w:tc>
        <w:tc>
          <w:tcPr>
            <w:tcW w:w="1121" w:type="pct"/>
          </w:tcPr>
          <w:p w:rsidR="00493E6E" w:rsidRDefault="00493E6E" w:rsidP="00021DD8">
            <w:pPr>
              <w:pStyle w:val="TableParagraph"/>
              <w:spacing w:before="127"/>
              <w:ind w:left="201" w:right="201"/>
              <w:jc w:val="center"/>
              <w:rPr>
                <w:sz w:val="18"/>
              </w:rPr>
            </w:pPr>
            <w:r>
              <w:rPr>
                <w:sz w:val="18"/>
              </w:rPr>
              <w:t>175 mL</w:t>
            </w:r>
          </w:p>
        </w:tc>
      </w:tr>
      <w:tr w:rsidR="00493E6E" w:rsidTr="00493E6E">
        <w:trPr>
          <w:trHeight w:val="263"/>
        </w:trPr>
        <w:tc>
          <w:tcPr>
            <w:tcW w:w="1773" w:type="pct"/>
          </w:tcPr>
          <w:p w:rsidR="00493E6E" w:rsidRDefault="00493E6E" w:rsidP="00021DD8">
            <w:pPr>
              <w:pStyle w:val="TableParagraph"/>
              <w:spacing w:before="23"/>
              <w:ind w:left="110"/>
              <w:rPr>
                <w:sz w:val="18"/>
              </w:rPr>
            </w:pPr>
            <w:r>
              <w:rPr>
                <w:sz w:val="18"/>
              </w:rPr>
              <w:t>DNA Wash Buffer</w:t>
            </w:r>
          </w:p>
        </w:tc>
        <w:tc>
          <w:tcPr>
            <w:tcW w:w="1087" w:type="pct"/>
          </w:tcPr>
          <w:p w:rsidR="00493E6E" w:rsidRDefault="00493E6E" w:rsidP="00021DD8">
            <w:pPr>
              <w:pStyle w:val="TableParagraph"/>
              <w:spacing w:before="23"/>
              <w:ind w:left="409"/>
              <w:rPr>
                <w:sz w:val="18"/>
              </w:rPr>
            </w:pPr>
            <w:r>
              <w:rPr>
                <w:sz w:val="18"/>
              </w:rPr>
              <w:t>3.5 mL</w:t>
            </w:r>
          </w:p>
        </w:tc>
        <w:tc>
          <w:tcPr>
            <w:tcW w:w="1019" w:type="pct"/>
          </w:tcPr>
          <w:p w:rsidR="00493E6E" w:rsidRDefault="00493E6E" w:rsidP="00021DD8">
            <w:pPr>
              <w:pStyle w:val="TableParagraph"/>
              <w:spacing w:before="23"/>
              <w:ind w:left="213" w:right="204"/>
              <w:jc w:val="center"/>
              <w:rPr>
                <w:sz w:val="18"/>
              </w:rPr>
            </w:pPr>
            <w:r>
              <w:rPr>
                <w:sz w:val="18"/>
              </w:rPr>
              <w:t>24 mL</w:t>
            </w:r>
          </w:p>
        </w:tc>
        <w:tc>
          <w:tcPr>
            <w:tcW w:w="1121" w:type="pct"/>
          </w:tcPr>
          <w:p w:rsidR="00493E6E" w:rsidRDefault="00493E6E" w:rsidP="00021DD8">
            <w:pPr>
              <w:pStyle w:val="TableParagraph"/>
              <w:spacing w:before="23"/>
              <w:ind w:left="210" w:right="156"/>
              <w:jc w:val="center"/>
              <w:rPr>
                <w:sz w:val="18"/>
              </w:rPr>
            </w:pPr>
            <w:r>
              <w:rPr>
                <w:sz w:val="18"/>
              </w:rPr>
              <w:t>54 mL</w:t>
            </w:r>
          </w:p>
        </w:tc>
      </w:tr>
      <w:tr w:rsidR="00493E6E" w:rsidTr="00493E6E">
        <w:trPr>
          <w:trHeight w:val="264"/>
        </w:trPr>
        <w:tc>
          <w:tcPr>
            <w:tcW w:w="1773" w:type="pct"/>
          </w:tcPr>
          <w:p w:rsidR="00493E6E" w:rsidRDefault="00493E6E" w:rsidP="00021DD8">
            <w:pPr>
              <w:pStyle w:val="TableParagraph"/>
              <w:spacing w:before="23"/>
              <w:ind w:left="110"/>
              <w:rPr>
                <w:sz w:val="18"/>
              </w:rPr>
            </w:pPr>
            <w:r>
              <w:rPr>
                <w:sz w:val="18"/>
              </w:rPr>
              <w:t>Elution Buffer</w:t>
            </w:r>
          </w:p>
        </w:tc>
        <w:tc>
          <w:tcPr>
            <w:tcW w:w="1087" w:type="pct"/>
          </w:tcPr>
          <w:p w:rsidR="00493E6E" w:rsidRDefault="00493E6E" w:rsidP="00021DD8">
            <w:pPr>
              <w:pStyle w:val="TableParagraph"/>
              <w:spacing w:before="23"/>
              <w:ind w:left="210" w:right="198"/>
              <w:jc w:val="center"/>
              <w:rPr>
                <w:sz w:val="18"/>
              </w:rPr>
            </w:pPr>
            <w:r>
              <w:rPr>
                <w:sz w:val="18"/>
              </w:rPr>
              <w:t>2mL</w:t>
            </w:r>
          </w:p>
        </w:tc>
        <w:tc>
          <w:tcPr>
            <w:tcW w:w="1019" w:type="pct"/>
          </w:tcPr>
          <w:p w:rsidR="00493E6E" w:rsidRDefault="00493E6E" w:rsidP="00021DD8">
            <w:pPr>
              <w:pStyle w:val="TableParagraph"/>
              <w:spacing w:before="23"/>
              <w:ind w:left="213" w:right="204"/>
              <w:jc w:val="center"/>
              <w:rPr>
                <w:sz w:val="18"/>
              </w:rPr>
            </w:pPr>
            <w:r>
              <w:rPr>
                <w:sz w:val="18"/>
              </w:rPr>
              <w:t>10 mL</w:t>
            </w:r>
          </w:p>
        </w:tc>
        <w:tc>
          <w:tcPr>
            <w:tcW w:w="1121" w:type="pct"/>
          </w:tcPr>
          <w:p w:rsidR="00493E6E" w:rsidRDefault="00493E6E" w:rsidP="00021DD8">
            <w:pPr>
              <w:pStyle w:val="TableParagraph"/>
              <w:spacing w:before="23"/>
              <w:ind w:left="207" w:right="201"/>
              <w:jc w:val="center"/>
              <w:rPr>
                <w:sz w:val="18"/>
              </w:rPr>
            </w:pPr>
            <w:r>
              <w:rPr>
                <w:sz w:val="18"/>
              </w:rPr>
              <w:t>25 mL</w:t>
            </w:r>
          </w:p>
        </w:tc>
      </w:tr>
      <w:tr w:rsidR="00493E6E" w:rsidTr="00493E6E">
        <w:trPr>
          <w:trHeight w:val="263"/>
        </w:trPr>
        <w:tc>
          <w:tcPr>
            <w:tcW w:w="1773" w:type="pct"/>
          </w:tcPr>
          <w:p w:rsidR="00493E6E" w:rsidRDefault="00493E6E" w:rsidP="00021DD8">
            <w:pPr>
              <w:pStyle w:val="TableParagraph"/>
              <w:spacing w:before="23"/>
              <w:ind w:left="110"/>
              <w:rPr>
                <w:sz w:val="18"/>
              </w:rPr>
            </w:pPr>
            <w:r>
              <w:rPr>
                <w:sz w:val="18"/>
              </w:rPr>
              <w:t>Proteinase K</w:t>
            </w:r>
          </w:p>
        </w:tc>
        <w:tc>
          <w:tcPr>
            <w:tcW w:w="1087" w:type="pct"/>
          </w:tcPr>
          <w:p w:rsidR="00493E6E" w:rsidRDefault="00493E6E" w:rsidP="00021DD8">
            <w:pPr>
              <w:pStyle w:val="TableParagraph"/>
              <w:spacing w:before="23"/>
              <w:ind w:left="210" w:right="198"/>
              <w:jc w:val="center"/>
              <w:rPr>
                <w:sz w:val="18"/>
              </w:rPr>
            </w:pPr>
            <w:r>
              <w:rPr>
                <w:sz w:val="18"/>
              </w:rPr>
              <w:t xml:space="preserve">550 </w:t>
            </w:r>
            <w:proofErr w:type="spellStart"/>
            <w:r>
              <w:rPr>
                <w:sz w:val="18"/>
              </w:rPr>
              <w:t>μL</w:t>
            </w:r>
            <w:proofErr w:type="spellEnd"/>
          </w:p>
        </w:tc>
        <w:tc>
          <w:tcPr>
            <w:tcW w:w="1019" w:type="pct"/>
          </w:tcPr>
          <w:p w:rsidR="00493E6E" w:rsidRDefault="00493E6E" w:rsidP="00021DD8">
            <w:pPr>
              <w:pStyle w:val="TableParagraph"/>
              <w:spacing w:before="23"/>
              <w:ind w:left="407"/>
              <w:rPr>
                <w:sz w:val="18"/>
              </w:rPr>
            </w:pPr>
            <w:r>
              <w:rPr>
                <w:sz w:val="18"/>
              </w:rPr>
              <w:t>2.6 mL</w:t>
            </w:r>
          </w:p>
        </w:tc>
        <w:tc>
          <w:tcPr>
            <w:tcW w:w="1121" w:type="pct"/>
          </w:tcPr>
          <w:p w:rsidR="00493E6E" w:rsidRDefault="00493E6E" w:rsidP="00021DD8">
            <w:pPr>
              <w:pStyle w:val="TableParagraph"/>
              <w:spacing w:before="23"/>
              <w:ind w:left="404"/>
              <w:rPr>
                <w:sz w:val="18"/>
              </w:rPr>
            </w:pPr>
            <w:r>
              <w:rPr>
                <w:sz w:val="18"/>
              </w:rPr>
              <w:t>6.5 mL</w:t>
            </w:r>
          </w:p>
        </w:tc>
      </w:tr>
      <w:tr w:rsidR="00493E6E" w:rsidTr="00493E6E">
        <w:trPr>
          <w:trHeight w:val="261"/>
        </w:trPr>
        <w:tc>
          <w:tcPr>
            <w:tcW w:w="1773" w:type="pct"/>
          </w:tcPr>
          <w:p w:rsidR="00493E6E" w:rsidRDefault="00493E6E" w:rsidP="00021DD8">
            <w:pPr>
              <w:pStyle w:val="TableParagraph"/>
              <w:spacing w:before="21"/>
              <w:ind w:left="110"/>
              <w:rPr>
                <w:sz w:val="18"/>
              </w:rPr>
            </w:pPr>
            <w:r>
              <w:rPr>
                <w:sz w:val="18"/>
              </w:rPr>
              <w:t>RNase A (20 mg/mL)</w:t>
            </w:r>
          </w:p>
        </w:tc>
        <w:tc>
          <w:tcPr>
            <w:tcW w:w="1087" w:type="pct"/>
          </w:tcPr>
          <w:p w:rsidR="00493E6E" w:rsidRDefault="00493E6E" w:rsidP="00021DD8">
            <w:pPr>
              <w:pStyle w:val="TableParagraph"/>
              <w:spacing w:before="21"/>
              <w:ind w:left="210" w:right="196"/>
              <w:jc w:val="center"/>
              <w:rPr>
                <w:sz w:val="18"/>
              </w:rPr>
            </w:pPr>
            <w:r>
              <w:rPr>
                <w:sz w:val="18"/>
              </w:rPr>
              <w:t xml:space="preserve">25 </w:t>
            </w:r>
            <w:proofErr w:type="spellStart"/>
            <w:r>
              <w:rPr>
                <w:sz w:val="18"/>
              </w:rPr>
              <w:t>μL</w:t>
            </w:r>
            <w:proofErr w:type="spellEnd"/>
          </w:p>
        </w:tc>
        <w:tc>
          <w:tcPr>
            <w:tcW w:w="1019" w:type="pct"/>
          </w:tcPr>
          <w:p w:rsidR="00493E6E" w:rsidRDefault="00493E6E" w:rsidP="00021DD8">
            <w:pPr>
              <w:pStyle w:val="TableParagraph"/>
              <w:spacing w:before="21"/>
              <w:ind w:left="213" w:right="205"/>
              <w:jc w:val="center"/>
              <w:rPr>
                <w:sz w:val="18"/>
              </w:rPr>
            </w:pPr>
            <w:r>
              <w:rPr>
                <w:sz w:val="18"/>
              </w:rPr>
              <w:t xml:space="preserve">110 </w:t>
            </w:r>
            <w:proofErr w:type="spellStart"/>
            <w:r>
              <w:rPr>
                <w:sz w:val="18"/>
              </w:rPr>
              <w:t>μL</w:t>
            </w:r>
            <w:proofErr w:type="spellEnd"/>
          </w:p>
        </w:tc>
        <w:tc>
          <w:tcPr>
            <w:tcW w:w="1121" w:type="pct"/>
          </w:tcPr>
          <w:p w:rsidR="00493E6E" w:rsidRDefault="00493E6E" w:rsidP="00021DD8">
            <w:pPr>
              <w:pStyle w:val="TableParagraph"/>
              <w:spacing w:before="21"/>
              <w:ind w:left="206" w:right="201"/>
              <w:jc w:val="center"/>
              <w:rPr>
                <w:sz w:val="18"/>
              </w:rPr>
            </w:pPr>
            <w:r>
              <w:rPr>
                <w:sz w:val="18"/>
              </w:rPr>
              <w:t xml:space="preserve">275 </w:t>
            </w:r>
            <w:proofErr w:type="spellStart"/>
            <w:r>
              <w:rPr>
                <w:sz w:val="18"/>
              </w:rPr>
              <w:t>μL</w:t>
            </w:r>
            <w:proofErr w:type="spellEnd"/>
          </w:p>
        </w:tc>
      </w:tr>
      <w:tr w:rsidR="00493E6E" w:rsidTr="00493E6E">
        <w:trPr>
          <w:trHeight w:val="263"/>
        </w:trPr>
        <w:tc>
          <w:tcPr>
            <w:tcW w:w="1773" w:type="pct"/>
          </w:tcPr>
          <w:p w:rsidR="00493E6E" w:rsidRDefault="00493E6E" w:rsidP="00021DD8">
            <w:pPr>
              <w:pStyle w:val="TableParagraph"/>
              <w:spacing w:before="23"/>
              <w:ind w:left="110"/>
              <w:rPr>
                <w:sz w:val="18"/>
              </w:rPr>
            </w:pPr>
            <w:r>
              <w:rPr>
                <w:sz w:val="18"/>
              </w:rPr>
              <w:t>Instruction Booklet</w:t>
            </w:r>
          </w:p>
        </w:tc>
        <w:tc>
          <w:tcPr>
            <w:tcW w:w="1087" w:type="pct"/>
          </w:tcPr>
          <w:p w:rsidR="00493E6E" w:rsidRDefault="00493E6E" w:rsidP="00021DD8">
            <w:pPr>
              <w:pStyle w:val="TableParagraph"/>
              <w:spacing w:before="23"/>
              <w:ind w:left="12"/>
              <w:jc w:val="center"/>
              <w:rPr>
                <w:sz w:val="18"/>
              </w:rPr>
            </w:pPr>
            <w:r>
              <w:rPr>
                <w:sz w:val="18"/>
              </w:rPr>
              <w:t>1</w:t>
            </w:r>
          </w:p>
        </w:tc>
        <w:tc>
          <w:tcPr>
            <w:tcW w:w="1019" w:type="pct"/>
          </w:tcPr>
          <w:p w:rsidR="00493E6E" w:rsidRDefault="00493E6E" w:rsidP="00021DD8">
            <w:pPr>
              <w:pStyle w:val="TableParagraph"/>
              <w:spacing w:before="23"/>
              <w:ind w:left="8"/>
              <w:jc w:val="center"/>
              <w:rPr>
                <w:sz w:val="18"/>
              </w:rPr>
            </w:pPr>
            <w:r>
              <w:rPr>
                <w:sz w:val="18"/>
              </w:rPr>
              <w:t>1</w:t>
            </w:r>
          </w:p>
        </w:tc>
        <w:tc>
          <w:tcPr>
            <w:tcW w:w="1121" w:type="pct"/>
          </w:tcPr>
          <w:p w:rsidR="00493E6E" w:rsidRDefault="00493E6E" w:rsidP="00021DD8">
            <w:pPr>
              <w:pStyle w:val="TableParagraph"/>
              <w:spacing w:before="23"/>
              <w:ind w:left="5"/>
              <w:jc w:val="center"/>
              <w:rPr>
                <w:sz w:val="18"/>
              </w:rPr>
            </w:pPr>
            <w:r>
              <w:rPr>
                <w:sz w:val="18"/>
              </w:rPr>
              <w:t>1</w:t>
            </w:r>
          </w:p>
        </w:tc>
      </w:tr>
    </w:tbl>
    <w:p w:rsidR="00493E6E" w:rsidRDefault="00493E6E" w:rsidP="00493E6E">
      <w:pPr>
        <w:pStyle w:val="1"/>
        <w:rPr>
          <w:b w:val="0"/>
        </w:rPr>
      </w:pPr>
      <w:bookmarkStart w:id="1" w:name="_Toc130462345"/>
      <w:r>
        <w:t>Introduction</w:t>
      </w:r>
      <w:bookmarkEnd w:id="1"/>
    </w:p>
    <w:p w:rsidR="00493E6E" w:rsidRDefault="00493E6E" w:rsidP="00493E6E">
      <w:pPr>
        <w:pStyle w:val="a3"/>
        <w:spacing w:before="111"/>
        <w:ind w:left="473" w:right="168"/>
        <w:jc w:val="both"/>
      </w:pPr>
      <w:r>
        <w:t xml:space="preserve">The </w:t>
      </w:r>
      <w:proofErr w:type="spellStart"/>
      <w:r>
        <w:t>EZgene</w:t>
      </w:r>
      <w:proofErr w:type="spellEnd"/>
      <w:r>
        <w:rPr>
          <w:position w:val="7"/>
          <w:sz w:val="13"/>
        </w:rPr>
        <w:t xml:space="preserve">TM </w:t>
      </w:r>
      <w:r>
        <w:t xml:space="preserve">Blood midi gDNA kit provides a fast and easy method for isolating gDNA from blood. The system utilizes the reversible nucleic acid- binding properties of </w:t>
      </w:r>
      <w:proofErr w:type="spellStart"/>
      <w:r>
        <w:t>Biomiga’s</w:t>
      </w:r>
      <w:proofErr w:type="spellEnd"/>
      <w:r>
        <w:t xml:space="preserve"> </w:t>
      </w:r>
      <w:proofErr w:type="spellStart"/>
      <w:r>
        <w:t>ezBind</w:t>
      </w:r>
      <w:proofErr w:type="spellEnd"/>
      <w:r>
        <w:t xml:space="preserve"> membrane and the speed of spin </w:t>
      </w:r>
      <w:r>
        <w:rPr>
          <w:position w:val="2"/>
        </w:rPr>
        <w:t>column technology to yield high quality gDNA with the OD</w:t>
      </w:r>
      <w:r>
        <w:rPr>
          <w:sz w:val="13"/>
        </w:rPr>
        <w:t xml:space="preserve">260/280 </w:t>
      </w:r>
      <w:r>
        <w:rPr>
          <w:position w:val="2"/>
        </w:rPr>
        <w:t>ratio of</w:t>
      </w:r>
      <w:r>
        <w:rPr>
          <w:spacing w:val="44"/>
          <w:position w:val="2"/>
        </w:rPr>
        <w:t xml:space="preserve"> </w:t>
      </w:r>
      <w:r>
        <w:rPr>
          <w:position w:val="2"/>
        </w:rPr>
        <w:t>1.8-</w:t>
      </w:r>
      <w:r>
        <w:rPr>
          <w:rFonts w:eastAsia="宋体" w:hint="eastAsia"/>
          <w:position w:val="2"/>
          <w:lang w:eastAsia="zh-CN"/>
        </w:rPr>
        <w:t xml:space="preserve">2.0 </w:t>
      </w:r>
      <w:r>
        <w:t>Up to 10 mL of fresh, frozen or anticoagulated whole blood treated with any common anticoagulant such as heparin, EDTA, or acid-citrate-dextrose can be readily processed at one time. This DNA Kit can also be used for the preparation of genomic DNA from buffy coat, serum, plasma, saliva, buccal swab and other body fluids. Purified DNA is ready for applications such as</w:t>
      </w:r>
      <w:r>
        <w:rPr>
          <w:spacing w:val="-24"/>
        </w:rPr>
        <w:t xml:space="preserve"> </w:t>
      </w:r>
      <w:r>
        <w:t>PCR, Southern Blotting, and Restriction</w:t>
      </w:r>
      <w:r>
        <w:rPr>
          <w:spacing w:val="-2"/>
        </w:rPr>
        <w:t xml:space="preserve"> </w:t>
      </w:r>
      <w:r>
        <w:t>Digestion.</w:t>
      </w:r>
    </w:p>
    <w:p w:rsidR="00493E6E" w:rsidRDefault="00493E6E" w:rsidP="00493E6E">
      <w:pPr>
        <w:pStyle w:val="a3"/>
        <w:spacing w:before="115"/>
        <w:ind w:left="473" w:right="403"/>
      </w:pPr>
      <w:r>
        <w:t xml:space="preserve">The binding capacity per column is 500 </w:t>
      </w:r>
      <w:proofErr w:type="spellStart"/>
      <w:r>
        <w:t>μg</w:t>
      </w:r>
      <w:proofErr w:type="spellEnd"/>
      <w:r>
        <w:t xml:space="preserve"> of gDNA. Use less than 10 mL of whole Blood or buffy coat is recommended.</w:t>
      </w:r>
    </w:p>
    <w:p w:rsidR="00493E6E" w:rsidRDefault="00493E6E" w:rsidP="00493E6E">
      <w:pPr>
        <w:pStyle w:val="1"/>
      </w:pPr>
      <w:bookmarkStart w:id="2" w:name="_Toc130462346"/>
      <w:r>
        <w:t>Storage and Stability</w:t>
      </w:r>
      <w:bookmarkEnd w:id="2"/>
    </w:p>
    <w:p w:rsidR="00493E6E" w:rsidRDefault="00493E6E" w:rsidP="00493E6E">
      <w:pPr>
        <w:pStyle w:val="a3"/>
        <w:spacing w:before="104"/>
        <w:ind w:left="473"/>
      </w:pPr>
      <w:r>
        <w:t xml:space="preserve">All </w:t>
      </w:r>
      <w:proofErr w:type="spellStart"/>
      <w:r>
        <w:t>EZgene</w:t>
      </w:r>
      <w:proofErr w:type="spellEnd"/>
      <w:r>
        <w:rPr>
          <w:position w:val="7"/>
          <w:sz w:val="13"/>
        </w:rPr>
        <w:t xml:space="preserve">TM </w:t>
      </w:r>
      <w:r>
        <w:t>Blood midi gDNA Kit components are guaranteed for at least 12 months from the date of p</w:t>
      </w:r>
      <w:r>
        <w:rPr>
          <w:rFonts w:eastAsia="宋体" w:hint="eastAsia"/>
          <w:lang w:eastAsia="zh-CN"/>
        </w:rPr>
        <w:t>roduction</w:t>
      </w:r>
      <w:r>
        <w:t xml:space="preserve"> when stored as follows:</w:t>
      </w:r>
    </w:p>
    <w:p w:rsidR="00493E6E" w:rsidRDefault="00493E6E" w:rsidP="00493E6E">
      <w:pPr>
        <w:pStyle w:val="a4"/>
        <w:numPr>
          <w:ilvl w:val="2"/>
          <w:numId w:val="1"/>
        </w:numPr>
        <w:tabs>
          <w:tab w:val="left" w:pos="1243"/>
          <w:tab w:val="left" w:pos="1244"/>
        </w:tabs>
        <w:jc w:val="left"/>
        <w:rPr>
          <w:sz w:val="20"/>
        </w:rPr>
      </w:pPr>
      <w:r>
        <w:rPr>
          <w:sz w:val="20"/>
        </w:rPr>
        <w:t>Protease K store at</w:t>
      </w:r>
      <w:r>
        <w:rPr>
          <w:spacing w:val="1"/>
          <w:sz w:val="20"/>
        </w:rPr>
        <w:t xml:space="preserve"> </w:t>
      </w:r>
      <w:r>
        <w:rPr>
          <w:spacing w:val="-7"/>
          <w:sz w:val="20"/>
        </w:rPr>
        <w:t>-20°C.</w:t>
      </w:r>
    </w:p>
    <w:p w:rsidR="00493E6E" w:rsidRDefault="00493E6E" w:rsidP="00493E6E">
      <w:pPr>
        <w:pStyle w:val="a4"/>
        <w:numPr>
          <w:ilvl w:val="2"/>
          <w:numId w:val="1"/>
        </w:numPr>
        <w:tabs>
          <w:tab w:val="left" w:pos="1193"/>
          <w:tab w:val="left" w:pos="1194"/>
        </w:tabs>
        <w:spacing w:before="7"/>
        <w:ind w:left="1193" w:hanging="361"/>
        <w:jc w:val="left"/>
        <w:rPr>
          <w:sz w:val="20"/>
        </w:rPr>
      </w:pPr>
      <w:r>
        <w:rPr>
          <w:sz w:val="20"/>
        </w:rPr>
        <w:t>All other materials at room temperature</w:t>
      </w:r>
      <w:r>
        <w:rPr>
          <w:rFonts w:ascii="宋体" w:eastAsia="宋体" w:hAnsi="宋体" w:hint="eastAsia"/>
          <w:sz w:val="20"/>
        </w:rPr>
        <w:t>（</w:t>
      </w:r>
      <w:r>
        <w:rPr>
          <w:rFonts w:asciiTheme="minorEastAsia" w:eastAsiaTheme="minorEastAsia" w:hAnsiTheme="minorEastAsia" w:hint="eastAsia"/>
          <w:sz w:val="20"/>
          <w:lang w:eastAsia="zh-CN"/>
        </w:rPr>
        <w:t>4</w:t>
      </w:r>
      <w:r>
        <w:rPr>
          <w:sz w:val="20"/>
        </w:rPr>
        <w:t>-25</w:t>
      </w:r>
      <w:r>
        <w:rPr>
          <w:rFonts w:ascii="宋体" w:eastAsia="宋体" w:hAnsi="宋体" w:hint="eastAsia"/>
          <w:sz w:val="20"/>
        </w:rPr>
        <w:t>℃</w:t>
      </w:r>
      <w:proofErr w:type="gramStart"/>
      <w:r>
        <w:rPr>
          <w:rFonts w:ascii="宋体" w:eastAsia="宋体" w:hAnsi="宋体" w:hint="eastAsia"/>
          <w:sz w:val="20"/>
        </w:rPr>
        <w:t>）</w:t>
      </w:r>
      <w:r>
        <w:rPr>
          <w:rFonts w:ascii="宋体" w:eastAsia="宋体" w:hAnsi="宋体" w:hint="eastAsia"/>
          <w:spacing w:val="-52"/>
          <w:sz w:val="20"/>
        </w:rPr>
        <w:t xml:space="preserve"> </w:t>
      </w:r>
      <w:r>
        <w:rPr>
          <w:sz w:val="20"/>
        </w:rPr>
        <w:t>.</w:t>
      </w:r>
      <w:proofErr w:type="gramEnd"/>
    </w:p>
    <w:p w:rsidR="00493E6E" w:rsidRDefault="00493E6E">
      <w:pPr>
        <w:widowControl/>
        <w:autoSpaceDE/>
        <w:autoSpaceDN/>
        <w:rPr>
          <w:b/>
          <w:bCs/>
          <w:sz w:val="28"/>
          <w:szCs w:val="28"/>
        </w:rPr>
      </w:pPr>
    </w:p>
    <w:p w:rsidR="00B153DF" w:rsidRDefault="00000000" w:rsidP="00493E6E">
      <w:pPr>
        <w:pStyle w:val="1"/>
        <w:rPr>
          <w:b w:val="0"/>
        </w:rPr>
      </w:pPr>
      <w:bookmarkStart w:id="3" w:name="_Toc130462347"/>
      <w:r>
        <w:t>Before Starting</w:t>
      </w:r>
      <w:bookmarkEnd w:id="3"/>
    </w:p>
    <w:p w:rsidR="00B153DF" w:rsidRDefault="00000000">
      <w:pPr>
        <w:pStyle w:val="a3"/>
        <w:spacing w:before="192" w:line="333" w:lineRule="auto"/>
        <w:ind w:left="192" w:right="452"/>
        <w:jc w:val="both"/>
      </w:pPr>
      <w:r>
        <w:lastRenderedPageBreak/>
        <w:t xml:space="preserve">The kit is designed to be simple, fast, and reliable provided that all steps are followed diligently. Please read the entire booklet and get all necessary supplies and </w:t>
      </w:r>
      <w:proofErr w:type="spellStart"/>
      <w:r>
        <w:t>equipments</w:t>
      </w:r>
      <w:proofErr w:type="spellEnd"/>
      <w:r>
        <w:t>.</w:t>
      </w:r>
    </w:p>
    <w:p w:rsidR="00B153DF" w:rsidRDefault="00000000" w:rsidP="00493E6E">
      <w:pPr>
        <w:pStyle w:val="1"/>
      </w:pPr>
      <w:bookmarkStart w:id="4" w:name="_Toc130462348"/>
      <w:r>
        <w:t>Important</w:t>
      </w:r>
      <w:bookmarkEnd w:id="4"/>
    </w:p>
    <w:p w:rsidR="00B153DF" w:rsidRDefault="00B153DF">
      <w:pPr>
        <w:pStyle w:val="a3"/>
        <w:spacing w:before="3"/>
        <w:rPr>
          <w:b/>
        </w:rPr>
      </w:pPr>
    </w:p>
    <w:p w:rsidR="00B153DF" w:rsidRDefault="00000000">
      <w:pPr>
        <w:pStyle w:val="a4"/>
        <w:numPr>
          <w:ilvl w:val="0"/>
          <w:numId w:val="2"/>
        </w:numPr>
        <w:tabs>
          <w:tab w:val="left" w:pos="913"/>
        </w:tabs>
        <w:spacing w:line="355" w:lineRule="auto"/>
        <w:ind w:right="447"/>
        <w:rPr>
          <w:sz w:val="20"/>
        </w:rPr>
      </w:pPr>
      <w:r>
        <w:rPr>
          <w:b/>
          <w:sz w:val="20"/>
        </w:rPr>
        <w:t xml:space="preserve">Dilute DNA Wash Buffer with absolute ethanol as follows: Add 14 mL (GD2312-00) or 96 </w:t>
      </w:r>
      <w:r>
        <w:rPr>
          <w:b/>
          <w:spacing w:val="-3"/>
          <w:sz w:val="20"/>
        </w:rPr>
        <w:t xml:space="preserve">mL </w:t>
      </w:r>
      <w:r>
        <w:rPr>
          <w:b/>
          <w:sz w:val="20"/>
        </w:rPr>
        <w:t>(GD2312-01) or 216 mL (GD2312-02) of absolute ethanol to each bottle</w:t>
      </w:r>
      <w:r>
        <w:rPr>
          <w:sz w:val="20"/>
        </w:rPr>
        <w:t>. The final concentration is</w:t>
      </w:r>
      <w:r>
        <w:rPr>
          <w:spacing w:val="-9"/>
          <w:sz w:val="20"/>
        </w:rPr>
        <w:t xml:space="preserve"> </w:t>
      </w:r>
      <w:r>
        <w:rPr>
          <w:sz w:val="20"/>
        </w:rPr>
        <w:t>80%.</w:t>
      </w:r>
    </w:p>
    <w:p w:rsidR="00B153DF" w:rsidRDefault="00000000">
      <w:pPr>
        <w:pStyle w:val="a4"/>
        <w:numPr>
          <w:ilvl w:val="0"/>
          <w:numId w:val="2"/>
        </w:numPr>
        <w:tabs>
          <w:tab w:val="left" w:pos="913"/>
        </w:tabs>
        <w:spacing w:before="3" w:line="350" w:lineRule="auto"/>
        <w:ind w:right="456"/>
        <w:rPr>
          <w:sz w:val="20"/>
        </w:rPr>
      </w:pPr>
      <w:r>
        <w:rPr>
          <w:sz w:val="20"/>
        </w:rPr>
        <w:t xml:space="preserve">Under cool ambient conditions, precipitates may form in Buffer BL. In case of such an event, heat the bottle at </w:t>
      </w:r>
      <w:r>
        <w:rPr>
          <w:spacing w:val="-10"/>
          <w:sz w:val="20"/>
        </w:rPr>
        <w:t xml:space="preserve">37°C </w:t>
      </w:r>
      <w:r>
        <w:rPr>
          <w:sz w:val="20"/>
        </w:rPr>
        <w:t>to dissolve before</w:t>
      </w:r>
      <w:r>
        <w:rPr>
          <w:spacing w:val="-5"/>
          <w:sz w:val="20"/>
        </w:rPr>
        <w:t xml:space="preserve"> </w:t>
      </w:r>
      <w:r>
        <w:rPr>
          <w:sz w:val="20"/>
        </w:rPr>
        <w:t>use.</w:t>
      </w:r>
    </w:p>
    <w:p w:rsidR="00B153DF" w:rsidRDefault="00000000">
      <w:pPr>
        <w:pStyle w:val="a4"/>
        <w:numPr>
          <w:ilvl w:val="0"/>
          <w:numId w:val="2"/>
        </w:numPr>
        <w:tabs>
          <w:tab w:val="left" w:pos="912"/>
          <w:tab w:val="left" w:pos="913"/>
        </w:tabs>
        <w:spacing w:before="10" w:line="357" w:lineRule="auto"/>
        <w:ind w:left="192" w:right="3353" w:firstLine="360"/>
        <w:jc w:val="left"/>
        <w:rPr>
          <w:b/>
          <w:sz w:val="20"/>
        </w:rPr>
      </w:pPr>
      <w:r>
        <w:rPr>
          <w:sz w:val="20"/>
        </w:rPr>
        <w:t xml:space="preserve">Preheat the Elution Buffer at </w:t>
      </w:r>
      <w:r>
        <w:rPr>
          <w:spacing w:val="-8"/>
          <w:sz w:val="20"/>
        </w:rPr>
        <w:t>70°</w:t>
      </w:r>
      <w:proofErr w:type="gramStart"/>
      <w:r>
        <w:rPr>
          <w:spacing w:val="-8"/>
          <w:sz w:val="20"/>
        </w:rPr>
        <w:t>C</w:t>
      </w:r>
      <w:r>
        <w:rPr>
          <w:spacing w:val="-28"/>
          <w:sz w:val="20"/>
        </w:rPr>
        <w:t xml:space="preserve"> </w:t>
      </w:r>
      <w:r>
        <w:rPr>
          <w:b/>
          <w:sz w:val="20"/>
        </w:rPr>
        <w:t>.</w:t>
      </w:r>
      <w:proofErr w:type="gramEnd"/>
      <w:r>
        <w:rPr>
          <w:b/>
          <w:sz w:val="20"/>
        </w:rPr>
        <w:t xml:space="preserve"> </w:t>
      </w:r>
      <w:r w:rsidRPr="00493E6E">
        <w:rPr>
          <w:b/>
          <w:bCs/>
          <w:sz w:val="28"/>
          <w:szCs w:val="28"/>
        </w:rPr>
        <w:t>Materials provided by user</w:t>
      </w:r>
    </w:p>
    <w:p w:rsidR="00B153DF" w:rsidRDefault="00000000">
      <w:pPr>
        <w:pStyle w:val="a4"/>
        <w:numPr>
          <w:ilvl w:val="0"/>
          <w:numId w:val="3"/>
        </w:numPr>
        <w:tabs>
          <w:tab w:val="left" w:pos="714"/>
        </w:tabs>
        <w:spacing w:before="118"/>
        <w:ind w:hanging="121"/>
        <w:jc w:val="left"/>
        <w:rPr>
          <w:sz w:val="20"/>
        </w:rPr>
      </w:pPr>
      <w:r>
        <w:rPr>
          <w:sz w:val="20"/>
        </w:rPr>
        <w:t>Centrifuge capable of 5,000 x</w:t>
      </w:r>
      <w:r>
        <w:rPr>
          <w:spacing w:val="-5"/>
          <w:sz w:val="20"/>
        </w:rPr>
        <w:t xml:space="preserve"> </w:t>
      </w:r>
      <w:r>
        <w:rPr>
          <w:sz w:val="20"/>
        </w:rPr>
        <w:t>g</w:t>
      </w:r>
    </w:p>
    <w:p w:rsidR="00B153DF" w:rsidRDefault="00000000">
      <w:pPr>
        <w:pStyle w:val="a4"/>
        <w:numPr>
          <w:ilvl w:val="0"/>
          <w:numId w:val="3"/>
        </w:numPr>
        <w:tabs>
          <w:tab w:val="left" w:pos="711"/>
        </w:tabs>
        <w:spacing w:before="113"/>
        <w:ind w:left="710" w:hanging="118"/>
        <w:jc w:val="left"/>
        <w:rPr>
          <w:sz w:val="20"/>
        </w:rPr>
      </w:pPr>
      <w:r>
        <w:rPr>
          <w:sz w:val="20"/>
        </w:rPr>
        <w:t>Sterile 15 mL centrifuge</w:t>
      </w:r>
      <w:r>
        <w:rPr>
          <w:spacing w:val="-1"/>
          <w:sz w:val="20"/>
        </w:rPr>
        <w:t xml:space="preserve"> </w:t>
      </w:r>
      <w:r>
        <w:rPr>
          <w:sz w:val="20"/>
        </w:rPr>
        <w:t>tubes</w:t>
      </w:r>
    </w:p>
    <w:p w:rsidR="00B153DF" w:rsidRDefault="00000000">
      <w:pPr>
        <w:pStyle w:val="a4"/>
        <w:numPr>
          <w:ilvl w:val="0"/>
          <w:numId w:val="3"/>
        </w:numPr>
        <w:tabs>
          <w:tab w:val="left" w:pos="711"/>
        </w:tabs>
        <w:spacing w:before="116"/>
        <w:ind w:left="710" w:hanging="118"/>
        <w:jc w:val="left"/>
        <w:rPr>
          <w:sz w:val="20"/>
        </w:rPr>
      </w:pPr>
      <w:r>
        <w:rPr>
          <w:sz w:val="20"/>
        </w:rPr>
        <w:t xml:space="preserve">Water bath set to </w:t>
      </w:r>
      <w:r>
        <w:rPr>
          <w:spacing w:val="-8"/>
          <w:sz w:val="20"/>
        </w:rPr>
        <w:t xml:space="preserve">55°C </w:t>
      </w:r>
      <w:r>
        <w:rPr>
          <w:sz w:val="20"/>
        </w:rPr>
        <w:t>and</w:t>
      </w:r>
      <w:r>
        <w:rPr>
          <w:spacing w:val="1"/>
          <w:sz w:val="20"/>
        </w:rPr>
        <w:t xml:space="preserve"> </w:t>
      </w:r>
      <w:r>
        <w:rPr>
          <w:spacing w:val="-9"/>
          <w:sz w:val="20"/>
        </w:rPr>
        <w:t>70°C</w:t>
      </w:r>
    </w:p>
    <w:p w:rsidR="00B153DF" w:rsidRDefault="00000000">
      <w:pPr>
        <w:pStyle w:val="a4"/>
        <w:numPr>
          <w:ilvl w:val="0"/>
          <w:numId w:val="3"/>
        </w:numPr>
        <w:tabs>
          <w:tab w:val="left" w:pos="713"/>
        </w:tabs>
        <w:spacing w:before="116"/>
        <w:jc w:val="left"/>
        <w:rPr>
          <w:sz w:val="20"/>
        </w:rPr>
      </w:pPr>
      <w:r>
        <w:rPr>
          <w:sz w:val="20"/>
        </w:rPr>
        <w:t>Absolute</w:t>
      </w:r>
      <w:r>
        <w:rPr>
          <w:spacing w:val="-1"/>
          <w:sz w:val="20"/>
        </w:rPr>
        <w:t xml:space="preserve"> </w:t>
      </w:r>
      <w:r>
        <w:rPr>
          <w:sz w:val="20"/>
        </w:rPr>
        <w:t>ethanol</w:t>
      </w:r>
    </w:p>
    <w:p w:rsidR="00B153DF" w:rsidRDefault="00B153DF">
      <w:pPr>
        <w:pStyle w:val="a3"/>
        <w:spacing w:before="10"/>
      </w:pPr>
    </w:p>
    <w:p w:rsidR="00B153DF" w:rsidRDefault="00000000">
      <w:pPr>
        <w:pStyle w:val="1"/>
        <w:spacing w:before="0"/>
      </w:pPr>
      <w:bookmarkStart w:id="5" w:name="_Toc130462349"/>
      <w:r>
        <w:t>Safety Information</w:t>
      </w:r>
      <w:bookmarkEnd w:id="5"/>
    </w:p>
    <w:p w:rsidR="00B153DF" w:rsidRDefault="00B153DF">
      <w:pPr>
        <w:pStyle w:val="a3"/>
        <w:rPr>
          <w:b/>
          <w:sz w:val="24"/>
        </w:rPr>
      </w:pPr>
    </w:p>
    <w:p w:rsidR="00B153DF" w:rsidRDefault="00000000">
      <w:pPr>
        <w:pStyle w:val="a3"/>
        <w:spacing w:line="360" w:lineRule="auto"/>
        <w:ind w:left="550" w:right="448"/>
        <w:jc w:val="both"/>
      </w:pPr>
      <w:r>
        <w:t xml:space="preserve">Buffer BL contains chaotropic salts, which may form reactive compounds when combines with bleach, </w:t>
      </w:r>
      <w:proofErr w:type="gramStart"/>
      <w:r>
        <w:t>Do</w:t>
      </w:r>
      <w:proofErr w:type="gramEnd"/>
      <w:r>
        <w:t xml:space="preserve"> not add bleach or acidic solutions directly to the preparation waste, ware gloves and protective eyewear when handling.</w:t>
      </w:r>
    </w:p>
    <w:p w:rsidR="00B153DF" w:rsidRDefault="00B153DF">
      <w:pPr>
        <w:spacing w:line="360" w:lineRule="auto"/>
        <w:jc w:val="both"/>
        <w:sectPr w:rsidR="00B153DF" w:rsidSect="00493E6E">
          <w:pgSz w:w="8420" w:h="11910"/>
          <w:pgMar w:top="780" w:right="680" w:bottom="1040" w:left="660" w:header="0" w:footer="851" w:gutter="0"/>
          <w:cols w:space="720"/>
          <w:docGrid w:linePitch="299"/>
        </w:sectPr>
      </w:pPr>
    </w:p>
    <w:p w:rsidR="00B153DF" w:rsidRDefault="00000000" w:rsidP="00493E6E">
      <w:pPr>
        <w:pStyle w:val="1"/>
        <w:spacing w:before="0"/>
      </w:pPr>
      <w:bookmarkStart w:id="6" w:name="_Toc130462350"/>
      <w:proofErr w:type="spellStart"/>
      <w:r>
        <w:lastRenderedPageBreak/>
        <w:t>EZgene</w:t>
      </w:r>
      <w:proofErr w:type="spellEnd"/>
      <w:r w:rsidRPr="00493E6E">
        <w:t>TM</w:t>
      </w:r>
      <w:r w:rsidRPr="00493E6E">
        <w:tab/>
      </w:r>
      <w:r>
        <w:t>Whole</w:t>
      </w:r>
      <w:r>
        <w:tab/>
        <w:t>Blood</w:t>
      </w:r>
      <w:r>
        <w:tab/>
        <w:t>DNA</w:t>
      </w:r>
      <w:r>
        <w:tab/>
        <w:t>Midi</w:t>
      </w:r>
      <w:r>
        <w:tab/>
      </w:r>
      <w:r w:rsidRPr="00493E6E">
        <w:t xml:space="preserve">Isolation </w:t>
      </w:r>
      <w:r>
        <w:t>Protocols</w:t>
      </w:r>
      <w:bookmarkEnd w:id="6"/>
    </w:p>
    <w:p w:rsidR="00B153DF" w:rsidRDefault="00000000">
      <w:pPr>
        <w:pStyle w:val="a3"/>
        <w:spacing w:before="159" w:line="292" w:lineRule="auto"/>
        <w:ind w:left="473" w:right="17"/>
      </w:pPr>
      <w:r>
        <w:t xml:space="preserve">Calculate the amount of 10 x Red Blood Cell Lysis Buffer to be used. Mix one </w:t>
      </w:r>
      <w:r>
        <w:rPr>
          <w:position w:val="2"/>
        </w:rPr>
        <w:t xml:space="preserve">part of 10 x Red Blood Cell Lysis Buffer with nine </w:t>
      </w:r>
      <w:proofErr w:type="gramStart"/>
      <w:r>
        <w:rPr>
          <w:position w:val="2"/>
        </w:rPr>
        <w:t>part</w:t>
      </w:r>
      <w:proofErr w:type="gramEnd"/>
      <w:r>
        <w:rPr>
          <w:position w:val="2"/>
        </w:rPr>
        <w:t xml:space="preserve"> of </w:t>
      </w:r>
      <w:proofErr w:type="spellStart"/>
      <w:r>
        <w:rPr>
          <w:position w:val="2"/>
        </w:rPr>
        <w:t>ddH</w:t>
      </w:r>
      <w:proofErr w:type="spellEnd"/>
      <w:r>
        <w:rPr>
          <w:sz w:val="13"/>
        </w:rPr>
        <w:t>2</w:t>
      </w:r>
      <w:r>
        <w:rPr>
          <w:position w:val="2"/>
        </w:rPr>
        <w:t>O before use.</w:t>
      </w:r>
    </w:p>
    <w:p w:rsidR="00B153DF" w:rsidRDefault="00000000">
      <w:pPr>
        <w:pStyle w:val="a3"/>
        <w:spacing w:before="116"/>
        <w:ind w:left="473"/>
      </w:pPr>
      <w:r>
        <w:t>Final concentration of Red Blood Lysis Buffer:</w:t>
      </w:r>
    </w:p>
    <w:p w:rsidR="00B153DF" w:rsidRDefault="00000000">
      <w:pPr>
        <w:pStyle w:val="a3"/>
        <w:tabs>
          <w:tab w:val="left" w:pos="1415"/>
        </w:tabs>
        <w:spacing w:before="168"/>
        <w:ind w:left="473"/>
      </w:pPr>
      <w:r>
        <w:rPr>
          <w:position w:val="2"/>
        </w:rPr>
        <w:t>NH</w:t>
      </w:r>
      <w:r>
        <w:rPr>
          <w:sz w:val="13"/>
        </w:rPr>
        <w:t>4</w:t>
      </w:r>
      <w:r>
        <w:rPr>
          <w:position w:val="2"/>
        </w:rPr>
        <w:t>Cl</w:t>
      </w:r>
      <w:r>
        <w:rPr>
          <w:position w:val="2"/>
        </w:rPr>
        <w:tab/>
        <w:t>155 mM</w:t>
      </w:r>
    </w:p>
    <w:p w:rsidR="00B153DF" w:rsidRDefault="00000000">
      <w:pPr>
        <w:pStyle w:val="a3"/>
        <w:tabs>
          <w:tab w:val="left" w:pos="1404"/>
        </w:tabs>
        <w:spacing w:before="166"/>
        <w:ind w:left="473"/>
      </w:pPr>
      <w:r>
        <w:rPr>
          <w:position w:val="2"/>
        </w:rPr>
        <w:t>KHCO</w:t>
      </w:r>
      <w:r>
        <w:rPr>
          <w:sz w:val="13"/>
        </w:rPr>
        <w:t>3</w:t>
      </w:r>
      <w:r>
        <w:rPr>
          <w:sz w:val="13"/>
        </w:rPr>
        <w:tab/>
      </w:r>
      <w:r>
        <w:rPr>
          <w:position w:val="2"/>
        </w:rPr>
        <w:t>10 mM</w:t>
      </w:r>
    </w:p>
    <w:p w:rsidR="00B153DF" w:rsidRDefault="00000000">
      <w:pPr>
        <w:pStyle w:val="a3"/>
        <w:spacing w:before="166"/>
        <w:ind w:left="473"/>
      </w:pPr>
      <w:r>
        <w:rPr>
          <w:position w:val="2"/>
        </w:rPr>
        <w:t>Na</w:t>
      </w:r>
      <w:r>
        <w:rPr>
          <w:sz w:val="13"/>
        </w:rPr>
        <w:t>2</w:t>
      </w:r>
      <w:r>
        <w:rPr>
          <w:position w:val="2"/>
        </w:rPr>
        <w:t>EDTA 0.1 mM</w:t>
      </w:r>
    </w:p>
    <w:p w:rsidR="00B153DF" w:rsidRDefault="00000000">
      <w:pPr>
        <w:pStyle w:val="a3"/>
        <w:spacing w:before="165"/>
        <w:ind w:left="473"/>
      </w:pPr>
      <w:r>
        <w:t>Adjust to pH7.4 with 1 M HCl or NaOH</w:t>
      </w:r>
    </w:p>
    <w:p w:rsidR="00B153DF" w:rsidRDefault="00B153DF">
      <w:pPr>
        <w:pStyle w:val="a3"/>
        <w:rPr>
          <w:sz w:val="22"/>
        </w:rPr>
      </w:pPr>
    </w:p>
    <w:p w:rsidR="00B153DF" w:rsidRDefault="00B153DF">
      <w:pPr>
        <w:pStyle w:val="a3"/>
        <w:rPr>
          <w:sz w:val="26"/>
        </w:rPr>
      </w:pPr>
    </w:p>
    <w:p w:rsidR="00B153DF" w:rsidRDefault="00000000">
      <w:pPr>
        <w:pStyle w:val="a4"/>
        <w:numPr>
          <w:ilvl w:val="0"/>
          <w:numId w:val="4"/>
        </w:numPr>
        <w:tabs>
          <w:tab w:val="left" w:pos="757"/>
        </w:tabs>
        <w:spacing w:line="288" w:lineRule="auto"/>
        <w:ind w:right="166"/>
        <w:jc w:val="both"/>
        <w:rPr>
          <w:sz w:val="20"/>
        </w:rPr>
      </w:pPr>
      <w:r>
        <w:rPr>
          <w:sz w:val="20"/>
        </w:rPr>
        <w:t xml:space="preserve">Transfer </w:t>
      </w:r>
      <w:r>
        <w:rPr>
          <w:b/>
          <w:sz w:val="20"/>
        </w:rPr>
        <w:t xml:space="preserve">2 mL whole blood sample </w:t>
      </w:r>
      <w:r>
        <w:rPr>
          <w:sz w:val="20"/>
        </w:rPr>
        <w:t xml:space="preserve">(up to 10 mL) into a tube and add </w:t>
      </w:r>
      <w:r>
        <w:rPr>
          <w:b/>
          <w:sz w:val="20"/>
        </w:rPr>
        <w:t xml:space="preserve">5 volumes </w:t>
      </w:r>
      <w:r>
        <w:rPr>
          <w:sz w:val="20"/>
        </w:rPr>
        <w:t xml:space="preserve">of </w:t>
      </w:r>
      <w:r>
        <w:rPr>
          <w:b/>
          <w:sz w:val="20"/>
        </w:rPr>
        <w:t>Red Blood Lysis Buffer</w:t>
      </w:r>
      <w:r>
        <w:rPr>
          <w:sz w:val="20"/>
        </w:rPr>
        <w:t>. For example, add 10 mL Red Blood Lysis Buffer to 2 mL whole blood. Mix by</w:t>
      </w:r>
      <w:r>
        <w:rPr>
          <w:spacing w:val="-6"/>
          <w:sz w:val="20"/>
        </w:rPr>
        <w:t xml:space="preserve"> </w:t>
      </w:r>
      <w:proofErr w:type="spellStart"/>
      <w:r>
        <w:rPr>
          <w:sz w:val="20"/>
        </w:rPr>
        <w:t>vortexing</w:t>
      </w:r>
      <w:proofErr w:type="spellEnd"/>
      <w:r>
        <w:rPr>
          <w:sz w:val="20"/>
        </w:rPr>
        <w:t>.</w:t>
      </w:r>
    </w:p>
    <w:p w:rsidR="00B153DF" w:rsidRDefault="00000000">
      <w:pPr>
        <w:spacing w:before="141" w:line="321" w:lineRule="auto"/>
        <w:ind w:left="756" w:right="167"/>
        <w:jc w:val="both"/>
        <w:rPr>
          <w:sz w:val="18"/>
        </w:rPr>
      </w:pPr>
      <w:r>
        <w:rPr>
          <w:b/>
          <w:sz w:val="18"/>
        </w:rPr>
        <w:t xml:space="preserve">Note: </w:t>
      </w:r>
      <w:r>
        <w:rPr>
          <w:sz w:val="18"/>
        </w:rPr>
        <w:t xml:space="preserve">Red Blood Cell Lysis Buffer is supplied as a 10 x concentrate and must be </w:t>
      </w:r>
      <w:r>
        <w:rPr>
          <w:position w:val="1"/>
          <w:sz w:val="18"/>
        </w:rPr>
        <w:t xml:space="preserve">diluted with </w:t>
      </w:r>
      <w:proofErr w:type="spellStart"/>
      <w:r>
        <w:rPr>
          <w:position w:val="1"/>
          <w:sz w:val="18"/>
        </w:rPr>
        <w:t>ddH</w:t>
      </w:r>
      <w:proofErr w:type="spellEnd"/>
      <w:r>
        <w:rPr>
          <w:sz w:val="12"/>
        </w:rPr>
        <w:t>2</w:t>
      </w:r>
      <w:r>
        <w:rPr>
          <w:position w:val="1"/>
          <w:sz w:val="18"/>
        </w:rPr>
        <w:t>O according to bottle label before use.</w:t>
      </w:r>
    </w:p>
    <w:p w:rsidR="00B153DF" w:rsidRDefault="00000000">
      <w:pPr>
        <w:pStyle w:val="a4"/>
        <w:numPr>
          <w:ilvl w:val="0"/>
          <w:numId w:val="4"/>
        </w:numPr>
        <w:tabs>
          <w:tab w:val="left" w:pos="757"/>
        </w:tabs>
        <w:spacing w:before="88" w:line="283" w:lineRule="auto"/>
        <w:ind w:right="176"/>
        <w:jc w:val="both"/>
        <w:rPr>
          <w:sz w:val="20"/>
        </w:rPr>
      </w:pPr>
      <w:r>
        <w:rPr>
          <w:sz w:val="20"/>
        </w:rPr>
        <w:t xml:space="preserve">Incubate for 15 to 20 min on ice, mixing by brief </w:t>
      </w:r>
      <w:proofErr w:type="spellStart"/>
      <w:r>
        <w:rPr>
          <w:sz w:val="20"/>
        </w:rPr>
        <w:t>vortexing</w:t>
      </w:r>
      <w:proofErr w:type="spellEnd"/>
      <w:r>
        <w:rPr>
          <w:sz w:val="20"/>
        </w:rPr>
        <w:t xml:space="preserve"> twice. The solution will become</w:t>
      </w:r>
      <w:r>
        <w:rPr>
          <w:spacing w:val="1"/>
          <w:sz w:val="20"/>
        </w:rPr>
        <w:t xml:space="preserve"> </w:t>
      </w:r>
      <w:r>
        <w:rPr>
          <w:sz w:val="20"/>
        </w:rPr>
        <w:t>translucent.</w:t>
      </w:r>
    </w:p>
    <w:p w:rsidR="00B153DF" w:rsidRDefault="00000000">
      <w:pPr>
        <w:pStyle w:val="a4"/>
        <w:numPr>
          <w:ilvl w:val="0"/>
          <w:numId w:val="4"/>
        </w:numPr>
        <w:tabs>
          <w:tab w:val="left" w:pos="757"/>
        </w:tabs>
        <w:spacing w:before="109" w:line="283" w:lineRule="auto"/>
        <w:ind w:right="171"/>
        <w:jc w:val="both"/>
        <w:rPr>
          <w:sz w:val="20"/>
        </w:rPr>
      </w:pPr>
      <w:r>
        <w:rPr>
          <w:sz w:val="20"/>
        </w:rPr>
        <w:t xml:space="preserve">Centrifuging at 450 g for 10 min at </w:t>
      </w:r>
      <w:r>
        <w:rPr>
          <w:spacing w:val="-9"/>
          <w:sz w:val="20"/>
        </w:rPr>
        <w:t xml:space="preserve">4°C </w:t>
      </w:r>
      <w:r>
        <w:rPr>
          <w:sz w:val="20"/>
        </w:rPr>
        <w:t xml:space="preserve">to precipitate </w:t>
      </w:r>
      <w:proofErr w:type="gramStart"/>
      <w:r>
        <w:rPr>
          <w:sz w:val="20"/>
        </w:rPr>
        <w:t>the  leukocytes</w:t>
      </w:r>
      <w:proofErr w:type="gramEnd"/>
      <w:r>
        <w:rPr>
          <w:sz w:val="20"/>
        </w:rPr>
        <w:t>. Discard the supernatant containing lysed red blood</w:t>
      </w:r>
      <w:r>
        <w:rPr>
          <w:spacing w:val="-2"/>
          <w:sz w:val="20"/>
        </w:rPr>
        <w:t xml:space="preserve"> </w:t>
      </w:r>
      <w:r>
        <w:rPr>
          <w:sz w:val="20"/>
        </w:rPr>
        <w:t>cells.</w:t>
      </w:r>
    </w:p>
    <w:p w:rsidR="00B153DF" w:rsidRDefault="00000000">
      <w:pPr>
        <w:pStyle w:val="a4"/>
        <w:numPr>
          <w:ilvl w:val="0"/>
          <w:numId w:val="4"/>
        </w:numPr>
        <w:tabs>
          <w:tab w:val="left" w:pos="757"/>
        </w:tabs>
        <w:spacing w:before="112" w:line="288" w:lineRule="auto"/>
        <w:ind w:right="168"/>
        <w:jc w:val="both"/>
        <w:rPr>
          <w:sz w:val="20"/>
        </w:rPr>
      </w:pPr>
      <w:r>
        <w:rPr>
          <w:sz w:val="20"/>
        </w:rPr>
        <w:t xml:space="preserve">Wash the leukocytes with </w:t>
      </w:r>
      <w:r>
        <w:rPr>
          <w:b/>
          <w:sz w:val="20"/>
        </w:rPr>
        <w:t xml:space="preserve">2 volumes </w:t>
      </w:r>
      <w:r>
        <w:rPr>
          <w:sz w:val="20"/>
        </w:rPr>
        <w:t xml:space="preserve">of </w:t>
      </w:r>
      <w:r>
        <w:rPr>
          <w:b/>
          <w:sz w:val="20"/>
        </w:rPr>
        <w:t xml:space="preserve">Red Blood Lysis Buffer </w:t>
      </w:r>
      <w:r>
        <w:rPr>
          <w:sz w:val="20"/>
        </w:rPr>
        <w:t xml:space="preserve">of sample used in step 1. For example, add </w:t>
      </w:r>
      <w:r>
        <w:rPr>
          <w:b/>
          <w:sz w:val="20"/>
        </w:rPr>
        <w:t xml:space="preserve">10 </w:t>
      </w:r>
      <w:r>
        <w:rPr>
          <w:b/>
          <w:spacing w:val="-3"/>
          <w:sz w:val="20"/>
        </w:rPr>
        <w:t xml:space="preserve">mL </w:t>
      </w:r>
      <w:r>
        <w:rPr>
          <w:b/>
          <w:sz w:val="20"/>
        </w:rPr>
        <w:t xml:space="preserve">Red Blood Lysis Buffer </w:t>
      </w:r>
      <w:r>
        <w:rPr>
          <w:sz w:val="20"/>
        </w:rPr>
        <w:t xml:space="preserve">if </w:t>
      </w:r>
      <w:r>
        <w:rPr>
          <w:b/>
          <w:sz w:val="20"/>
        </w:rPr>
        <w:t xml:space="preserve">5 mL </w:t>
      </w:r>
      <w:r>
        <w:rPr>
          <w:sz w:val="20"/>
        </w:rPr>
        <w:t>sample is used.</w:t>
      </w:r>
    </w:p>
    <w:p w:rsidR="00B153DF" w:rsidRDefault="00000000">
      <w:pPr>
        <w:pStyle w:val="a4"/>
        <w:numPr>
          <w:ilvl w:val="0"/>
          <w:numId w:val="4"/>
        </w:numPr>
        <w:tabs>
          <w:tab w:val="left" w:pos="757"/>
        </w:tabs>
        <w:spacing w:before="105" w:line="280" w:lineRule="auto"/>
        <w:ind w:right="170"/>
        <w:jc w:val="both"/>
        <w:rPr>
          <w:sz w:val="20"/>
        </w:rPr>
      </w:pPr>
      <w:r>
        <w:rPr>
          <w:sz w:val="20"/>
        </w:rPr>
        <w:t xml:space="preserve">Centrifuging at 450 g for 10 min at </w:t>
      </w:r>
      <w:r>
        <w:rPr>
          <w:spacing w:val="-10"/>
          <w:sz w:val="20"/>
        </w:rPr>
        <w:t xml:space="preserve">4°C </w:t>
      </w:r>
      <w:r>
        <w:rPr>
          <w:sz w:val="20"/>
        </w:rPr>
        <w:t>again to precipitate the leukocytes. Discard the supernatant containing lysed red blood</w:t>
      </w:r>
      <w:r>
        <w:rPr>
          <w:spacing w:val="-2"/>
          <w:sz w:val="20"/>
        </w:rPr>
        <w:t xml:space="preserve"> </w:t>
      </w:r>
      <w:r>
        <w:rPr>
          <w:sz w:val="20"/>
        </w:rPr>
        <w:t>cells.</w:t>
      </w:r>
    </w:p>
    <w:p w:rsidR="00B153DF" w:rsidRDefault="00000000">
      <w:pPr>
        <w:pStyle w:val="a4"/>
        <w:numPr>
          <w:ilvl w:val="0"/>
          <w:numId w:val="4"/>
        </w:numPr>
        <w:tabs>
          <w:tab w:val="left" w:pos="757"/>
        </w:tabs>
        <w:spacing w:before="114" w:line="288" w:lineRule="auto"/>
        <w:ind w:right="172"/>
        <w:jc w:val="both"/>
        <w:rPr>
          <w:sz w:val="20"/>
        </w:rPr>
      </w:pPr>
      <w:r>
        <w:rPr>
          <w:sz w:val="20"/>
        </w:rPr>
        <w:t xml:space="preserve">Add </w:t>
      </w:r>
      <w:r>
        <w:rPr>
          <w:b/>
          <w:sz w:val="20"/>
        </w:rPr>
        <w:t xml:space="preserve">0.25 mL </w:t>
      </w:r>
      <w:r>
        <w:rPr>
          <w:sz w:val="20"/>
        </w:rPr>
        <w:t xml:space="preserve">of </w:t>
      </w:r>
      <w:r>
        <w:rPr>
          <w:b/>
          <w:sz w:val="20"/>
        </w:rPr>
        <w:t>Protease K</w:t>
      </w:r>
      <w:r>
        <w:rPr>
          <w:sz w:val="20"/>
        </w:rPr>
        <w:t xml:space="preserve">. If RNA-Free genomic DNA is required, add </w:t>
      </w:r>
      <w:r>
        <w:rPr>
          <w:b/>
          <w:sz w:val="20"/>
        </w:rPr>
        <w:t xml:space="preserve">10 </w:t>
      </w:r>
      <w:proofErr w:type="spellStart"/>
      <w:r>
        <w:rPr>
          <w:b/>
          <w:sz w:val="20"/>
        </w:rPr>
        <w:t>μL</w:t>
      </w:r>
      <w:proofErr w:type="spellEnd"/>
      <w:r>
        <w:rPr>
          <w:b/>
          <w:sz w:val="20"/>
        </w:rPr>
        <w:t xml:space="preserve"> </w:t>
      </w:r>
      <w:r>
        <w:rPr>
          <w:sz w:val="20"/>
        </w:rPr>
        <w:t xml:space="preserve">of </w:t>
      </w:r>
      <w:r>
        <w:rPr>
          <w:b/>
          <w:sz w:val="20"/>
        </w:rPr>
        <w:t xml:space="preserve">RNase A </w:t>
      </w:r>
      <w:r>
        <w:rPr>
          <w:sz w:val="20"/>
        </w:rPr>
        <w:t xml:space="preserve">(provided) to each sample and mix briefly by </w:t>
      </w:r>
      <w:proofErr w:type="spellStart"/>
      <w:r>
        <w:rPr>
          <w:sz w:val="20"/>
        </w:rPr>
        <w:t>vortexing</w:t>
      </w:r>
      <w:proofErr w:type="spellEnd"/>
      <w:r>
        <w:rPr>
          <w:sz w:val="20"/>
        </w:rPr>
        <w:t xml:space="preserve">. </w:t>
      </w:r>
      <w:r>
        <w:rPr>
          <w:b/>
          <w:sz w:val="20"/>
        </w:rPr>
        <w:t xml:space="preserve">Add 5 mL </w:t>
      </w:r>
      <w:r>
        <w:rPr>
          <w:sz w:val="20"/>
        </w:rPr>
        <w:t xml:space="preserve">of </w:t>
      </w:r>
      <w:r>
        <w:rPr>
          <w:b/>
          <w:sz w:val="20"/>
        </w:rPr>
        <w:t>Buffer BL</w:t>
      </w:r>
      <w:r>
        <w:rPr>
          <w:sz w:val="20"/>
        </w:rPr>
        <w:t xml:space="preserve">. Mix well by </w:t>
      </w:r>
      <w:proofErr w:type="spellStart"/>
      <w:r>
        <w:rPr>
          <w:sz w:val="20"/>
        </w:rPr>
        <w:t>vortexing</w:t>
      </w:r>
      <w:proofErr w:type="spellEnd"/>
      <w:r>
        <w:rPr>
          <w:sz w:val="20"/>
        </w:rPr>
        <w:t xml:space="preserve"> at maximum speed for</w:t>
      </w:r>
      <w:r>
        <w:rPr>
          <w:spacing w:val="-13"/>
          <w:sz w:val="20"/>
        </w:rPr>
        <w:t xml:space="preserve"> </w:t>
      </w:r>
      <w:r>
        <w:rPr>
          <w:sz w:val="20"/>
        </w:rPr>
        <w:t>30s.</w:t>
      </w:r>
    </w:p>
    <w:p w:rsidR="00B153DF" w:rsidRDefault="00000000">
      <w:pPr>
        <w:spacing w:before="142"/>
        <w:ind w:left="756"/>
        <w:jc w:val="both"/>
        <w:rPr>
          <w:sz w:val="18"/>
        </w:rPr>
      </w:pPr>
      <w:r>
        <w:rPr>
          <w:sz w:val="18"/>
        </w:rPr>
        <w:t>Note: Precipitates may form in Buffer BL. Dissolve at 37°C before use.</w:t>
      </w:r>
    </w:p>
    <w:p w:rsidR="00B153DF" w:rsidRDefault="00B153DF">
      <w:pPr>
        <w:jc w:val="both"/>
        <w:rPr>
          <w:sz w:val="18"/>
        </w:rPr>
        <w:sectPr w:rsidR="00B153DF">
          <w:pgSz w:w="8420" w:h="11910"/>
          <w:pgMar w:top="760" w:right="680" w:bottom="1040" w:left="660" w:header="0" w:footer="851" w:gutter="0"/>
          <w:cols w:space="720"/>
        </w:sectPr>
      </w:pPr>
    </w:p>
    <w:p w:rsidR="00B153DF" w:rsidRDefault="00000000">
      <w:pPr>
        <w:pStyle w:val="a4"/>
        <w:numPr>
          <w:ilvl w:val="0"/>
          <w:numId w:val="4"/>
        </w:numPr>
        <w:tabs>
          <w:tab w:val="left" w:pos="476"/>
        </w:tabs>
        <w:spacing w:before="63" w:line="283" w:lineRule="auto"/>
        <w:ind w:left="475" w:right="452"/>
        <w:jc w:val="both"/>
        <w:rPr>
          <w:sz w:val="20"/>
        </w:rPr>
      </w:pPr>
      <w:r>
        <w:rPr>
          <w:sz w:val="20"/>
        </w:rPr>
        <w:lastRenderedPageBreak/>
        <w:t xml:space="preserve">Incubate the sample at </w:t>
      </w:r>
      <w:r>
        <w:rPr>
          <w:spacing w:val="-10"/>
          <w:sz w:val="20"/>
        </w:rPr>
        <w:t xml:space="preserve">50°C </w:t>
      </w:r>
      <w:r>
        <w:rPr>
          <w:sz w:val="20"/>
        </w:rPr>
        <w:t>for 20 minutes. Briefly vortex the tube once during</w:t>
      </w:r>
      <w:r>
        <w:rPr>
          <w:spacing w:val="-2"/>
          <w:sz w:val="20"/>
        </w:rPr>
        <w:t xml:space="preserve"> </w:t>
      </w:r>
      <w:r>
        <w:rPr>
          <w:sz w:val="20"/>
        </w:rPr>
        <w:t>incubation.</w:t>
      </w:r>
    </w:p>
    <w:p w:rsidR="00B153DF" w:rsidRDefault="00000000">
      <w:pPr>
        <w:pStyle w:val="a4"/>
        <w:numPr>
          <w:ilvl w:val="0"/>
          <w:numId w:val="4"/>
        </w:numPr>
        <w:tabs>
          <w:tab w:val="left" w:pos="476"/>
        </w:tabs>
        <w:spacing w:before="110" w:line="283" w:lineRule="auto"/>
        <w:ind w:left="475" w:right="451"/>
        <w:jc w:val="both"/>
        <w:rPr>
          <w:sz w:val="20"/>
        </w:rPr>
      </w:pPr>
      <w:r>
        <w:rPr>
          <w:sz w:val="20"/>
        </w:rPr>
        <w:t xml:space="preserve">Add </w:t>
      </w:r>
      <w:r>
        <w:rPr>
          <w:b/>
          <w:sz w:val="20"/>
        </w:rPr>
        <w:t xml:space="preserve">2.8 mL absolute ethanol </w:t>
      </w:r>
      <w:r>
        <w:rPr>
          <w:sz w:val="20"/>
        </w:rPr>
        <w:t>to the lysate. Vortex at maximum speed for 10s. Briefly centrifuge the tube to collect any drops from the</w:t>
      </w:r>
      <w:r>
        <w:rPr>
          <w:spacing w:val="-16"/>
          <w:sz w:val="20"/>
        </w:rPr>
        <w:t xml:space="preserve"> </w:t>
      </w:r>
      <w:r>
        <w:rPr>
          <w:sz w:val="20"/>
        </w:rPr>
        <w:t>lid.</w:t>
      </w:r>
    </w:p>
    <w:p w:rsidR="00B153DF" w:rsidRDefault="00000000">
      <w:pPr>
        <w:pStyle w:val="a4"/>
        <w:numPr>
          <w:ilvl w:val="0"/>
          <w:numId w:val="4"/>
        </w:numPr>
        <w:tabs>
          <w:tab w:val="left" w:pos="476"/>
        </w:tabs>
        <w:spacing w:before="109" w:line="290" w:lineRule="auto"/>
        <w:ind w:left="475" w:right="448"/>
        <w:jc w:val="both"/>
        <w:rPr>
          <w:sz w:val="20"/>
        </w:rPr>
      </w:pPr>
      <w:r>
        <w:rPr>
          <w:sz w:val="20"/>
        </w:rPr>
        <w:t xml:space="preserve">Place the Midi column into 15 mL tube. Transfer up to </w:t>
      </w:r>
      <w:r>
        <w:rPr>
          <w:b/>
          <w:sz w:val="20"/>
        </w:rPr>
        <w:t xml:space="preserve">3mL </w:t>
      </w:r>
      <w:r>
        <w:rPr>
          <w:sz w:val="20"/>
        </w:rPr>
        <w:t>sample from step 8 to the DNA midi column, and centrifuge at 4,000 g for 5 min to bind DNA. Discard flow-through liquid and reuse the collection tube. apply the remaining of mixture into the column and centrifuge as</w:t>
      </w:r>
      <w:r>
        <w:rPr>
          <w:spacing w:val="-2"/>
          <w:sz w:val="20"/>
        </w:rPr>
        <w:t xml:space="preserve"> </w:t>
      </w:r>
      <w:r>
        <w:rPr>
          <w:sz w:val="20"/>
        </w:rPr>
        <w:t>above.</w:t>
      </w:r>
    </w:p>
    <w:p w:rsidR="00B153DF" w:rsidRDefault="00000000">
      <w:pPr>
        <w:pStyle w:val="a4"/>
        <w:numPr>
          <w:ilvl w:val="0"/>
          <w:numId w:val="4"/>
        </w:numPr>
        <w:tabs>
          <w:tab w:val="left" w:pos="476"/>
        </w:tabs>
        <w:spacing w:before="100" w:line="288" w:lineRule="auto"/>
        <w:ind w:left="475" w:right="447"/>
        <w:jc w:val="both"/>
        <w:rPr>
          <w:sz w:val="20"/>
        </w:rPr>
      </w:pPr>
      <w:r>
        <w:rPr>
          <w:sz w:val="20"/>
        </w:rPr>
        <w:t xml:space="preserve">Place the column into the same collection tube. Add </w:t>
      </w:r>
      <w:r>
        <w:rPr>
          <w:b/>
          <w:sz w:val="20"/>
        </w:rPr>
        <w:t xml:space="preserve">5 mL </w:t>
      </w:r>
      <w:r>
        <w:rPr>
          <w:sz w:val="20"/>
        </w:rPr>
        <w:t xml:space="preserve">of </w:t>
      </w:r>
      <w:r>
        <w:rPr>
          <w:b/>
          <w:sz w:val="20"/>
        </w:rPr>
        <w:t xml:space="preserve">Buffer KB, </w:t>
      </w:r>
      <w:r>
        <w:rPr>
          <w:sz w:val="20"/>
        </w:rPr>
        <w:t>and centrifuge at 4,000 g for 5 min. Discard the collection tube and flow through liquid and put the column back to the collection</w:t>
      </w:r>
      <w:r>
        <w:rPr>
          <w:spacing w:val="-8"/>
          <w:sz w:val="20"/>
        </w:rPr>
        <w:t xml:space="preserve"> </w:t>
      </w:r>
      <w:r>
        <w:rPr>
          <w:sz w:val="20"/>
        </w:rPr>
        <w:t>tube.</w:t>
      </w:r>
    </w:p>
    <w:p w:rsidR="00B153DF" w:rsidRDefault="00000000">
      <w:pPr>
        <w:pStyle w:val="a4"/>
        <w:numPr>
          <w:ilvl w:val="0"/>
          <w:numId w:val="4"/>
        </w:numPr>
        <w:tabs>
          <w:tab w:val="left" w:pos="476"/>
        </w:tabs>
        <w:spacing w:before="105" w:line="288" w:lineRule="auto"/>
        <w:ind w:left="475" w:right="453"/>
        <w:jc w:val="both"/>
        <w:rPr>
          <w:sz w:val="20"/>
        </w:rPr>
      </w:pPr>
      <w:r>
        <w:rPr>
          <w:sz w:val="20"/>
        </w:rPr>
        <w:t xml:space="preserve">Add </w:t>
      </w:r>
      <w:r>
        <w:rPr>
          <w:b/>
          <w:sz w:val="20"/>
        </w:rPr>
        <w:t xml:space="preserve">4 ml of DNA Wash Buffer </w:t>
      </w:r>
      <w:r>
        <w:rPr>
          <w:i/>
          <w:sz w:val="20"/>
        </w:rPr>
        <w:t>(Add ethanol before use)</w:t>
      </w:r>
      <w:r>
        <w:rPr>
          <w:b/>
          <w:i/>
          <w:sz w:val="20"/>
        </w:rPr>
        <w:t xml:space="preserve">. </w:t>
      </w:r>
      <w:r>
        <w:rPr>
          <w:sz w:val="20"/>
        </w:rPr>
        <w:t xml:space="preserve">Centrifuge at 4,000 g for 5 min. Discard flow-through liquid and put the column back to the collection </w:t>
      </w:r>
      <w:proofErr w:type="spellStart"/>
      <w:proofErr w:type="gramStart"/>
      <w:r>
        <w:rPr>
          <w:sz w:val="20"/>
        </w:rPr>
        <w:t>tube.Repeat</w:t>
      </w:r>
      <w:proofErr w:type="spellEnd"/>
      <w:proofErr w:type="gramEnd"/>
      <w:r>
        <w:rPr>
          <w:sz w:val="20"/>
        </w:rPr>
        <w:t xml:space="preserve"> step 11 to wash the column</w:t>
      </w:r>
      <w:r>
        <w:rPr>
          <w:spacing w:val="-2"/>
          <w:sz w:val="20"/>
        </w:rPr>
        <w:t xml:space="preserve"> </w:t>
      </w:r>
      <w:r>
        <w:rPr>
          <w:sz w:val="20"/>
        </w:rPr>
        <w:t>again.</w:t>
      </w:r>
    </w:p>
    <w:p w:rsidR="00B153DF" w:rsidRDefault="00000000">
      <w:pPr>
        <w:pStyle w:val="a4"/>
        <w:numPr>
          <w:ilvl w:val="0"/>
          <w:numId w:val="4"/>
        </w:numPr>
        <w:tabs>
          <w:tab w:val="left" w:pos="476"/>
        </w:tabs>
        <w:spacing w:before="105" w:line="244" w:lineRule="auto"/>
        <w:ind w:left="475" w:right="448"/>
        <w:jc w:val="both"/>
        <w:rPr>
          <w:sz w:val="18"/>
        </w:rPr>
      </w:pPr>
      <w:r>
        <w:rPr>
          <w:sz w:val="20"/>
        </w:rPr>
        <w:t xml:space="preserve">Put the empty column, </w:t>
      </w:r>
      <w:r>
        <w:rPr>
          <w:b/>
          <w:sz w:val="20"/>
        </w:rPr>
        <w:t>with the lid open</w:t>
      </w:r>
      <w:r>
        <w:rPr>
          <w:sz w:val="20"/>
        </w:rPr>
        <w:t xml:space="preserve">, into the same collection tube and centrifuge at 5,000 g for 15 min to dry the column. </w:t>
      </w:r>
      <w:proofErr w:type="spellStart"/>
      <w:r>
        <w:rPr>
          <w:b/>
          <w:sz w:val="18"/>
        </w:rPr>
        <w:t>Note</w:t>
      </w:r>
      <w:r>
        <w:rPr>
          <w:rFonts w:ascii="Microsoft JhengHei" w:eastAsia="Microsoft JhengHei" w:hint="eastAsia"/>
          <w:b/>
          <w:sz w:val="18"/>
        </w:rPr>
        <w:t>：</w:t>
      </w:r>
      <w:r>
        <w:rPr>
          <w:sz w:val="18"/>
        </w:rPr>
        <w:t>Residual</w:t>
      </w:r>
      <w:proofErr w:type="spellEnd"/>
      <w:r>
        <w:rPr>
          <w:sz w:val="18"/>
        </w:rPr>
        <w:t xml:space="preserve"> ethanol will</w:t>
      </w:r>
      <w:r>
        <w:rPr>
          <w:spacing w:val="24"/>
          <w:sz w:val="18"/>
        </w:rPr>
        <w:t xml:space="preserve"> </w:t>
      </w:r>
      <w:r>
        <w:rPr>
          <w:sz w:val="18"/>
        </w:rPr>
        <w:t>be</w:t>
      </w:r>
      <w:r>
        <w:rPr>
          <w:spacing w:val="24"/>
          <w:sz w:val="18"/>
        </w:rPr>
        <w:t xml:space="preserve"> </w:t>
      </w:r>
      <w:r>
        <w:rPr>
          <w:sz w:val="18"/>
        </w:rPr>
        <w:t>removed</w:t>
      </w:r>
      <w:r>
        <w:rPr>
          <w:spacing w:val="25"/>
          <w:sz w:val="18"/>
        </w:rPr>
        <w:t xml:space="preserve"> </w:t>
      </w:r>
      <w:r>
        <w:rPr>
          <w:sz w:val="18"/>
        </w:rPr>
        <w:t>more</w:t>
      </w:r>
      <w:r>
        <w:rPr>
          <w:spacing w:val="24"/>
          <w:sz w:val="18"/>
        </w:rPr>
        <w:t xml:space="preserve"> </w:t>
      </w:r>
      <w:r>
        <w:rPr>
          <w:sz w:val="18"/>
        </w:rPr>
        <w:t>efficiently</w:t>
      </w:r>
      <w:r>
        <w:rPr>
          <w:spacing w:val="23"/>
          <w:sz w:val="18"/>
        </w:rPr>
        <w:t xml:space="preserve"> </w:t>
      </w:r>
      <w:r>
        <w:rPr>
          <w:sz w:val="18"/>
        </w:rPr>
        <w:t>with</w:t>
      </w:r>
      <w:r>
        <w:rPr>
          <w:spacing w:val="25"/>
          <w:sz w:val="18"/>
        </w:rPr>
        <w:t xml:space="preserve"> </w:t>
      </w:r>
      <w:r>
        <w:rPr>
          <w:sz w:val="18"/>
        </w:rPr>
        <w:t>the</w:t>
      </w:r>
      <w:r>
        <w:rPr>
          <w:spacing w:val="21"/>
          <w:sz w:val="18"/>
        </w:rPr>
        <w:t xml:space="preserve"> </w:t>
      </w:r>
      <w:r>
        <w:rPr>
          <w:sz w:val="18"/>
        </w:rPr>
        <w:t>lid</w:t>
      </w:r>
      <w:r>
        <w:rPr>
          <w:spacing w:val="23"/>
          <w:sz w:val="18"/>
        </w:rPr>
        <w:t xml:space="preserve"> </w:t>
      </w:r>
      <w:r>
        <w:rPr>
          <w:sz w:val="18"/>
        </w:rPr>
        <w:t>of</w:t>
      </w:r>
      <w:r>
        <w:rPr>
          <w:spacing w:val="22"/>
          <w:sz w:val="18"/>
        </w:rPr>
        <w:t xml:space="preserve"> </w:t>
      </w:r>
      <w:r>
        <w:rPr>
          <w:sz w:val="18"/>
        </w:rPr>
        <w:t>the</w:t>
      </w:r>
      <w:r>
        <w:rPr>
          <w:spacing w:val="24"/>
          <w:sz w:val="18"/>
        </w:rPr>
        <w:t xml:space="preserve"> </w:t>
      </w:r>
      <w:r>
        <w:rPr>
          <w:sz w:val="18"/>
        </w:rPr>
        <w:t>column</w:t>
      </w:r>
      <w:r>
        <w:rPr>
          <w:spacing w:val="25"/>
          <w:sz w:val="18"/>
        </w:rPr>
        <w:t xml:space="preserve"> </w:t>
      </w:r>
      <w:r>
        <w:rPr>
          <w:sz w:val="18"/>
        </w:rPr>
        <w:t>open.</w:t>
      </w:r>
      <w:r>
        <w:rPr>
          <w:spacing w:val="30"/>
          <w:sz w:val="18"/>
        </w:rPr>
        <w:t xml:space="preserve"> </w:t>
      </w:r>
      <w:r>
        <w:rPr>
          <w:sz w:val="18"/>
        </w:rPr>
        <w:t>It</w:t>
      </w:r>
      <w:r>
        <w:rPr>
          <w:spacing w:val="22"/>
          <w:sz w:val="18"/>
        </w:rPr>
        <w:t xml:space="preserve"> </w:t>
      </w:r>
      <w:r>
        <w:rPr>
          <w:sz w:val="18"/>
        </w:rPr>
        <w:t>is</w:t>
      </w:r>
      <w:r>
        <w:rPr>
          <w:spacing w:val="24"/>
          <w:sz w:val="18"/>
        </w:rPr>
        <w:t xml:space="preserve"> </w:t>
      </w:r>
      <w:r>
        <w:rPr>
          <w:sz w:val="18"/>
        </w:rPr>
        <w:t>critical</w:t>
      </w:r>
      <w:r>
        <w:rPr>
          <w:spacing w:val="25"/>
          <w:sz w:val="18"/>
        </w:rPr>
        <w:t xml:space="preserve"> </w:t>
      </w:r>
      <w:r>
        <w:rPr>
          <w:sz w:val="18"/>
        </w:rPr>
        <w:t>to</w:t>
      </w:r>
    </w:p>
    <w:p w:rsidR="00B153DF" w:rsidRDefault="00000000">
      <w:pPr>
        <w:spacing w:before="71"/>
        <w:ind w:left="475"/>
        <w:jc w:val="both"/>
        <w:rPr>
          <w:sz w:val="18"/>
        </w:rPr>
      </w:pPr>
      <w:r>
        <w:rPr>
          <w:sz w:val="18"/>
        </w:rPr>
        <w:t>remove the ethanol before elution.</w:t>
      </w:r>
    </w:p>
    <w:p w:rsidR="00B153DF" w:rsidRDefault="00000000">
      <w:pPr>
        <w:pStyle w:val="a4"/>
        <w:numPr>
          <w:ilvl w:val="0"/>
          <w:numId w:val="4"/>
        </w:numPr>
        <w:tabs>
          <w:tab w:val="left" w:pos="476"/>
        </w:tabs>
        <w:spacing w:before="156" w:line="288" w:lineRule="auto"/>
        <w:ind w:left="475" w:right="588"/>
        <w:jc w:val="left"/>
        <w:rPr>
          <w:sz w:val="20"/>
        </w:rPr>
      </w:pPr>
      <w:r>
        <w:rPr>
          <w:sz w:val="20"/>
        </w:rPr>
        <w:t xml:space="preserve">Place the column into a sterile new 15 mL microtube, add </w:t>
      </w:r>
      <w:r>
        <w:rPr>
          <w:b/>
          <w:sz w:val="20"/>
        </w:rPr>
        <w:t xml:space="preserve">300-800 </w:t>
      </w:r>
      <w:proofErr w:type="spellStart"/>
      <w:r>
        <w:rPr>
          <w:b/>
          <w:sz w:val="20"/>
        </w:rPr>
        <w:t>μL</w:t>
      </w:r>
      <w:proofErr w:type="spellEnd"/>
      <w:r>
        <w:rPr>
          <w:b/>
          <w:sz w:val="20"/>
        </w:rPr>
        <w:t xml:space="preserve"> Elution Buffer</w:t>
      </w:r>
      <w:r>
        <w:rPr>
          <w:sz w:val="20"/>
        </w:rPr>
        <w:t>. Incubate at 80</w:t>
      </w:r>
      <w:r>
        <w:rPr>
          <w:position w:val="7"/>
          <w:sz w:val="13"/>
        </w:rPr>
        <w:t>o</w:t>
      </w:r>
      <w:r>
        <w:rPr>
          <w:sz w:val="20"/>
        </w:rPr>
        <w:t xml:space="preserve">C for 5~10 </w:t>
      </w:r>
      <w:proofErr w:type="gramStart"/>
      <w:r>
        <w:rPr>
          <w:sz w:val="20"/>
        </w:rPr>
        <w:t>min .</w:t>
      </w:r>
      <w:proofErr w:type="gramEnd"/>
      <w:r>
        <w:rPr>
          <w:sz w:val="20"/>
        </w:rPr>
        <w:t xml:space="preserve"> Centrifuge at 10,000 g for 5 min to elute the DNA. Add another </w:t>
      </w:r>
      <w:r>
        <w:rPr>
          <w:b/>
          <w:sz w:val="20"/>
        </w:rPr>
        <w:t xml:space="preserve">500 </w:t>
      </w:r>
      <w:proofErr w:type="spellStart"/>
      <w:r>
        <w:rPr>
          <w:b/>
          <w:sz w:val="20"/>
        </w:rPr>
        <w:t>μL</w:t>
      </w:r>
      <w:proofErr w:type="spellEnd"/>
      <w:r>
        <w:rPr>
          <w:b/>
          <w:sz w:val="20"/>
        </w:rPr>
        <w:t xml:space="preserve"> </w:t>
      </w:r>
      <w:r>
        <w:rPr>
          <w:sz w:val="20"/>
        </w:rPr>
        <w:t xml:space="preserve">of </w:t>
      </w:r>
      <w:r>
        <w:rPr>
          <w:b/>
          <w:sz w:val="20"/>
        </w:rPr>
        <w:t xml:space="preserve">preheated Elution buffer </w:t>
      </w:r>
      <w:r>
        <w:rPr>
          <w:sz w:val="20"/>
        </w:rPr>
        <w:t xml:space="preserve">to elute. If </w:t>
      </w:r>
      <w:proofErr w:type="spellStart"/>
      <w:r>
        <w:rPr>
          <w:sz w:val="20"/>
        </w:rPr>
        <w:t>maxium</w:t>
      </w:r>
      <w:proofErr w:type="spellEnd"/>
      <w:r>
        <w:rPr>
          <w:sz w:val="20"/>
        </w:rPr>
        <w:t xml:space="preserve"> yield is required, please repeat wash for serval times with more elution buffer Combine the DNA</w:t>
      </w:r>
      <w:r>
        <w:rPr>
          <w:spacing w:val="-4"/>
          <w:sz w:val="20"/>
        </w:rPr>
        <w:t xml:space="preserve"> </w:t>
      </w:r>
      <w:r>
        <w:rPr>
          <w:sz w:val="20"/>
        </w:rPr>
        <w:t>eluant.</w:t>
      </w:r>
    </w:p>
    <w:p w:rsidR="000C63EC" w:rsidRDefault="000C63EC" w:rsidP="000C63EC">
      <w:pPr>
        <w:tabs>
          <w:tab w:val="left" w:pos="1800"/>
        </w:tabs>
        <w:rPr>
          <w:sz w:val="20"/>
        </w:rPr>
      </w:pPr>
    </w:p>
    <w:p w:rsidR="000C63EC" w:rsidRPr="000C63EC" w:rsidRDefault="000C63EC" w:rsidP="000C63EC">
      <w:pPr>
        <w:tabs>
          <w:tab w:val="left" w:pos="1800"/>
        </w:tabs>
        <w:rPr>
          <w:sz w:val="20"/>
        </w:rPr>
        <w:sectPr w:rsidR="000C63EC" w:rsidRPr="000C63EC">
          <w:pgSz w:w="8420" w:h="11910"/>
          <w:pgMar w:top="800" w:right="680" w:bottom="1040" w:left="660" w:header="0" w:footer="851" w:gutter="0"/>
          <w:cols w:space="720"/>
        </w:sectPr>
      </w:pPr>
      <w:r>
        <w:rPr>
          <w:sz w:val="20"/>
        </w:rPr>
        <w:tab/>
      </w:r>
    </w:p>
    <w:p w:rsidR="00B153DF" w:rsidRDefault="00000000" w:rsidP="00493E6E">
      <w:pPr>
        <w:pStyle w:val="1"/>
        <w:spacing w:before="0"/>
      </w:pPr>
      <w:bookmarkStart w:id="7" w:name="_Toc130462351"/>
      <w:r>
        <w:lastRenderedPageBreak/>
        <w:t>Determination of Yield and Quality</w:t>
      </w:r>
      <w:bookmarkEnd w:id="7"/>
    </w:p>
    <w:p w:rsidR="00B153DF" w:rsidRDefault="00000000">
      <w:pPr>
        <w:pStyle w:val="a3"/>
        <w:spacing w:before="185" w:line="333" w:lineRule="auto"/>
        <w:ind w:left="473" w:right="169"/>
        <w:jc w:val="both"/>
      </w:pPr>
      <w:r>
        <w:t>The total DNA yield can be determined by a spectrophotometer using deionized water, Tris-HCl Buffer, or Elution Buffer as a blank. Dilute the DNA in TE buffer and calculate the concentration using the following equation:</w:t>
      </w:r>
    </w:p>
    <w:p w:rsidR="00B153DF" w:rsidRDefault="00000000" w:rsidP="00493E6E">
      <w:pPr>
        <w:jc w:val="center"/>
      </w:pPr>
      <w:r>
        <w:rPr>
          <w:position w:val="1"/>
        </w:rPr>
        <w:t xml:space="preserve">[DNA] = (Absorbance </w:t>
      </w:r>
      <w:r>
        <w:rPr>
          <w:sz w:val="13"/>
        </w:rPr>
        <w:t>260</w:t>
      </w:r>
      <w:r>
        <w:rPr>
          <w:position w:val="1"/>
        </w:rPr>
        <w:t xml:space="preserve">) x (0.05 </w:t>
      </w:r>
      <w:proofErr w:type="spellStart"/>
      <w:r>
        <w:rPr>
          <w:position w:val="1"/>
        </w:rPr>
        <w:t>μg</w:t>
      </w:r>
      <w:proofErr w:type="spellEnd"/>
      <w:r>
        <w:rPr>
          <w:position w:val="1"/>
        </w:rPr>
        <w:t>/</w:t>
      </w:r>
      <w:proofErr w:type="spellStart"/>
      <w:r>
        <w:rPr>
          <w:position w:val="1"/>
        </w:rPr>
        <w:t>μL</w:t>
      </w:r>
      <w:proofErr w:type="spellEnd"/>
      <w:r>
        <w:rPr>
          <w:position w:val="1"/>
        </w:rPr>
        <w:t>) x (Dilution Factor)</w:t>
      </w:r>
    </w:p>
    <w:p w:rsidR="00B153DF" w:rsidRDefault="00B153DF">
      <w:pPr>
        <w:pStyle w:val="a3"/>
        <w:spacing w:before="5"/>
        <w:rPr>
          <w:b/>
          <w:sz w:val="18"/>
        </w:rPr>
      </w:pPr>
    </w:p>
    <w:p w:rsidR="00B153DF" w:rsidRDefault="00000000">
      <w:pPr>
        <w:pStyle w:val="a3"/>
        <w:spacing w:line="333" w:lineRule="auto"/>
        <w:ind w:left="473" w:right="130"/>
        <w:jc w:val="both"/>
      </w:pPr>
      <w:r>
        <w:t xml:space="preserve">The quality of DNA can be assessed by measuring absorbance at both 260 nm </w:t>
      </w:r>
      <w:r>
        <w:rPr>
          <w:position w:val="2"/>
        </w:rPr>
        <w:t xml:space="preserve">and at 280 nm. A </w:t>
      </w:r>
      <w:r>
        <w:rPr>
          <w:sz w:val="13"/>
        </w:rPr>
        <w:t xml:space="preserve">260/ 280 </w:t>
      </w:r>
      <w:r>
        <w:rPr>
          <w:position w:val="2"/>
        </w:rPr>
        <w:t xml:space="preserve">ratio of 1.7-1.9 corresponds to 85%-95% purity. </w:t>
      </w:r>
      <w:r>
        <w:t xml:space="preserve">Expected yields will range from 4 </w:t>
      </w:r>
      <w:proofErr w:type="spellStart"/>
      <w:r>
        <w:t>μg</w:t>
      </w:r>
      <w:proofErr w:type="spellEnd"/>
      <w:r>
        <w:t xml:space="preserve"> - 12 </w:t>
      </w:r>
      <w:proofErr w:type="spellStart"/>
      <w:r>
        <w:t>μg</w:t>
      </w:r>
      <w:proofErr w:type="spellEnd"/>
      <w:r>
        <w:t xml:space="preserve"> of DNA per 250 </w:t>
      </w:r>
      <w:proofErr w:type="spellStart"/>
      <w:r>
        <w:t>μL</w:t>
      </w:r>
      <w:proofErr w:type="spellEnd"/>
      <w:r>
        <w:t xml:space="preserve"> of whole blood, depending on the source of the sample, its age, and the method of storage. Yields are generally 5-fold higher with buffy coat samples.</w:t>
      </w:r>
    </w:p>
    <w:p w:rsidR="00B153DF" w:rsidRDefault="00B153DF">
      <w:pPr>
        <w:spacing w:line="333" w:lineRule="auto"/>
        <w:jc w:val="both"/>
        <w:sectPr w:rsidR="00B153DF">
          <w:pgSz w:w="8420" w:h="11910"/>
          <w:pgMar w:top="740" w:right="680" w:bottom="1040" w:left="660" w:header="0" w:footer="851" w:gutter="0"/>
          <w:cols w:space="720"/>
        </w:sectPr>
      </w:pPr>
    </w:p>
    <w:p w:rsidR="00B153DF" w:rsidRDefault="00000000" w:rsidP="00493E6E">
      <w:pPr>
        <w:pStyle w:val="1"/>
        <w:spacing w:before="0"/>
      </w:pPr>
      <w:bookmarkStart w:id="8" w:name="_Toc130462352"/>
      <w:r>
        <w:lastRenderedPageBreak/>
        <w:t>Trouble Shooting Guide</w:t>
      </w:r>
      <w:bookmarkEnd w:id="8"/>
    </w:p>
    <w:p w:rsidR="00B153DF" w:rsidRDefault="00B153DF">
      <w:pPr>
        <w:pStyle w:val="a3"/>
        <w:spacing w:before="11"/>
        <w:rPr>
          <w:b/>
          <w:sz w:val="9"/>
        </w:rPr>
      </w:pPr>
    </w:p>
    <w:tbl>
      <w:tblPr>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10"/>
        <w:gridCol w:w="1558"/>
        <w:gridCol w:w="3970"/>
      </w:tblGrid>
      <w:tr w:rsidR="00B153DF">
        <w:trPr>
          <w:trHeight w:val="227"/>
        </w:trPr>
        <w:tc>
          <w:tcPr>
            <w:tcW w:w="910" w:type="dxa"/>
            <w:tcBorders>
              <w:left w:val="single" w:sz="4" w:space="0" w:color="000000"/>
              <w:bottom w:val="single" w:sz="4" w:space="0" w:color="000000"/>
              <w:right w:val="single" w:sz="4" w:space="0" w:color="000000"/>
            </w:tcBorders>
          </w:tcPr>
          <w:p w:rsidR="00B153DF" w:rsidRDefault="00000000">
            <w:pPr>
              <w:pStyle w:val="TableParagraph"/>
              <w:spacing w:line="208" w:lineRule="exact"/>
              <w:ind w:left="88"/>
              <w:rPr>
                <w:b/>
                <w:sz w:val="20"/>
              </w:rPr>
            </w:pPr>
            <w:r>
              <w:rPr>
                <w:b/>
                <w:sz w:val="20"/>
              </w:rPr>
              <w:t>Problem</w:t>
            </w:r>
          </w:p>
        </w:tc>
        <w:tc>
          <w:tcPr>
            <w:tcW w:w="1558" w:type="dxa"/>
            <w:tcBorders>
              <w:left w:val="single" w:sz="4" w:space="0" w:color="000000"/>
              <w:bottom w:val="single" w:sz="4" w:space="0" w:color="000000"/>
              <w:right w:val="single" w:sz="4" w:space="0" w:color="000000"/>
            </w:tcBorders>
          </w:tcPr>
          <w:p w:rsidR="00B153DF" w:rsidRDefault="00000000">
            <w:pPr>
              <w:pStyle w:val="TableParagraph"/>
              <w:spacing w:line="208" w:lineRule="exact"/>
              <w:ind w:left="515"/>
              <w:rPr>
                <w:b/>
                <w:sz w:val="20"/>
              </w:rPr>
            </w:pPr>
            <w:r>
              <w:rPr>
                <w:b/>
                <w:sz w:val="20"/>
              </w:rPr>
              <w:t>Cause</w:t>
            </w:r>
          </w:p>
        </w:tc>
        <w:tc>
          <w:tcPr>
            <w:tcW w:w="3970" w:type="dxa"/>
            <w:tcBorders>
              <w:left w:val="single" w:sz="4" w:space="0" w:color="000000"/>
              <w:bottom w:val="single" w:sz="4" w:space="0" w:color="000000"/>
              <w:right w:val="single" w:sz="4" w:space="0" w:color="000000"/>
            </w:tcBorders>
          </w:tcPr>
          <w:p w:rsidR="00B153DF" w:rsidRDefault="00000000">
            <w:pPr>
              <w:pStyle w:val="TableParagraph"/>
              <w:spacing w:line="208" w:lineRule="exact"/>
              <w:ind w:left="1260"/>
              <w:rPr>
                <w:b/>
                <w:sz w:val="20"/>
              </w:rPr>
            </w:pPr>
            <w:r>
              <w:rPr>
                <w:b/>
                <w:sz w:val="20"/>
              </w:rPr>
              <w:t>Possible Solution</w:t>
            </w:r>
          </w:p>
        </w:tc>
      </w:tr>
      <w:tr w:rsidR="00B153DF">
        <w:trPr>
          <w:trHeight w:val="551"/>
        </w:trPr>
        <w:tc>
          <w:tcPr>
            <w:tcW w:w="91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before="90"/>
              <w:ind w:right="263"/>
              <w:rPr>
                <w:b/>
                <w:sz w:val="16"/>
              </w:rPr>
            </w:pPr>
            <w:r>
              <w:rPr>
                <w:b/>
                <w:sz w:val="16"/>
              </w:rPr>
              <w:t>Clogged Column</w:t>
            </w:r>
          </w:p>
        </w:tc>
        <w:tc>
          <w:tcPr>
            <w:tcW w:w="1558" w:type="dxa"/>
            <w:tcBorders>
              <w:top w:val="single" w:sz="4" w:space="0" w:color="000000"/>
              <w:left w:val="single" w:sz="4" w:space="0" w:color="000000"/>
              <w:bottom w:val="single" w:sz="4" w:space="0" w:color="000000"/>
              <w:right w:val="single" w:sz="4" w:space="0" w:color="000000"/>
            </w:tcBorders>
          </w:tcPr>
          <w:p w:rsidR="00B153DF" w:rsidRDefault="00B153DF">
            <w:pPr>
              <w:pStyle w:val="TableParagraph"/>
              <w:spacing w:before="6"/>
              <w:ind w:left="0"/>
              <w:rPr>
                <w:b/>
                <w:sz w:val="15"/>
              </w:rPr>
            </w:pPr>
          </w:p>
          <w:p w:rsidR="00B153DF" w:rsidRDefault="00000000">
            <w:pPr>
              <w:pStyle w:val="TableParagraph"/>
              <w:ind w:left="55"/>
              <w:rPr>
                <w:sz w:val="16"/>
              </w:rPr>
            </w:pPr>
            <w:r>
              <w:rPr>
                <w:sz w:val="16"/>
              </w:rPr>
              <w:t>Incomplete Lysis</w:t>
            </w:r>
          </w:p>
        </w:tc>
        <w:tc>
          <w:tcPr>
            <w:tcW w:w="397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rPr>
                <w:sz w:val="16"/>
              </w:rPr>
            </w:pPr>
            <w:r>
              <w:rPr>
                <w:sz w:val="16"/>
              </w:rPr>
              <w:t>Add the correct volume of Buffer BL and incubate for specified time at 65°</w:t>
            </w:r>
            <w:proofErr w:type="gramStart"/>
            <w:r>
              <w:rPr>
                <w:sz w:val="16"/>
              </w:rPr>
              <w:t>C .</w:t>
            </w:r>
            <w:proofErr w:type="gramEnd"/>
            <w:r>
              <w:rPr>
                <w:sz w:val="16"/>
              </w:rPr>
              <w:t xml:space="preserve"> It may be necessary to extend</w:t>
            </w:r>
          </w:p>
          <w:p w:rsidR="00B153DF" w:rsidRDefault="00000000">
            <w:pPr>
              <w:pStyle w:val="TableParagraph"/>
              <w:spacing w:line="168" w:lineRule="exact"/>
              <w:rPr>
                <w:sz w:val="16"/>
              </w:rPr>
            </w:pPr>
            <w:r>
              <w:rPr>
                <w:sz w:val="16"/>
              </w:rPr>
              <w:t>incubation time by 10 min.</w:t>
            </w:r>
          </w:p>
        </w:tc>
      </w:tr>
      <w:tr w:rsidR="00B153DF">
        <w:trPr>
          <w:trHeight w:val="554"/>
        </w:trPr>
        <w:tc>
          <w:tcPr>
            <w:tcW w:w="910" w:type="dxa"/>
            <w:tcBorders>
              <w:top w:val="single" w:sz="4" w:space="0" w:color="000000"/>
              <w:left w:val="single" w:sz="4" w:space="0" w:color="000000"/>
              <w:bottom w:val="single" w:sz="4" w:space="0" w:color="000000"/>
              <w:right w:val="single" w:sz="4" w:space="0" w:color="000000"/>
            </w:tcBorders>
          </w:tcPr>
          <w:p w:rsidR="00B153DF" w:rsidRDefault="00B153DF">
            <w:pPr>
              <w:pStyle w:val="TableParagraph"/>
              <w:ind w:left="0"/>
              <w:rPr>
                <w:sz w:val="16"/>
              </w:rPr>
            </w:pPr>
          </w:p>
        </w:tc>
        <w:tc>
          <w:tcPr>
            <w:tcW w:w="1558" w:type="dxa"/>
            <w:tcBorders>
              <w:top w:val="single" w:sz="4" w:space="0" w:color="000000"/>
              <w:left w:val="single" w:sz="4" w:space="0" w:color="000000"/>
              <w:bottom w:val="single" w:sz="4" w:space="0" w:color="000000"/>
              <w:right w:val="single" w:sz="4" w:space="0" w:color="000000"/>
            </w:tcBorders>
          </w:tcPr>
          <w:p w:rsidR="00B153DF" w:rsidRDefault="00B153DF">
            <w:pPr>
              <w:pStyle w:val="TableParagraph"/>
              <w:spacing w:before="6"/>
              <w:ind w:left="0"/>
              <w:rPr>
                <w:b/>
                <w:sz w:val="15"/>
              </w:rPr>
            </w:pPr>
          </w:p>
          <w:p w:rsidR="00B153DF" w:rsidRDefault="00000000">
            <w:pPr>
              <w:pStyle w:val="TableParagraph"/>
              <w:ind w:left="55"/>
              <w:rPr>
                <w:sz w:val="16"/>
              </w:rPr>
            </w:pPr>
            <w:r>
              <w:rPr>
                <w:sz w:val="16"/>
              </w:rPr>
              <w:t>Sample is too Large</w:t>
            </w:r>
          </w:p>
        </w:tc>
        <w:tc>
          <w:tcPr>
            <w:tcW w:w="397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line="237" w:lineRule="auto"/>
              <w:rPr>
                <w:sz w:val="16"/>
              </w:rPr>
            </w:pPr>
            <w:r>
              <w:rPr>
                <w:sz w:val="16"/>
              </w:rPr>
              <w:t xml:space="preserve">If using more than 10 mL of Blood, increase volumes of Protease K, Buffer </w:t>
            </w:r>
            <w:proofErr w:type="gramStart"/>
            <w:r>
              <w:rPr>
                <w:sz w:val="16"/>
              </w:rPr>
              <w:t>BL,.</w:t>
            </w:r>
            <w:proofErr w:type="gramEnd"/>
            <w:r>
              <w:rPr>
                <w:sz w:val="16"/>
              </w:rPr>
              <w:t xml:space="preserve"> Pass aliquots of lysate through one</w:t>
            </w:r>
          </w:p>
          <w:p w:rsidR="00B153DF" w:rsidRDefault="00000000">
            <w:pPr>
              <w:pStyle w:val="TableParagraph"/>
              <w:spacing w:line="170" w:lineRule="exact"/>
              <w:rPr>
                <w:sz w:val="16"/>
              </w:rPr>
            </w:pPr>
            <w:r>
              <w:rPr>
                <w:sz w:val="16"/>
              </w:rPr>
              <w:t>column successively.</w:t>
            </w:r>
          </w:p>
        </w:tc>
      </w:tr>
      <w:tr w:rsidR="00B153DF">
        <w:trPr>
          <w:trHeight w:val="181"/>
        </w:trPr>
        <w:tc>
          <w:tcPr>
            <w:tcW w:w="910" w:type="dxa"/>
            <w:tcBorders>
              <w:top w:val="single" w:sz="4" w:space="0" w:color="000000"/>
              <w:left w:val="single" w:sz="4" w:space="0" w:color="000000"/>
              <w:bottom w:val="single" w:sz="4" w:space="0" w:color="000000"/>
              <w:right w:val="single" w:sz="4" w:space="0" w:color="000000"/>
            </w:tcBorders>
          </w:tcPr>
          <w:p w:rsidR="00B153DF" w:rsidRDefault="00B153DF">
            <w:pPr>
              <w:pStyle w:val="TableParagraph"/>
              <w:ind w:left="0"/>
              <w:rPr>
                <w:sz w:val="12"/>
              </w:rPr>
            </w:pPr>
          </w:p>
        </w:tc>
        <w:tc>
          <w:tcPr>
            <w:tcW w:w="1558"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line="162" w:lineRule="exact"/>
              <w:ind w:left="55"/>
              <w:rPr>
                <w:sz w:val="16"/>
              </w:rPr>
            </w:pPr>
            <w:r>
              <w:rPr>
                <w:sz w:val="16"/>
              </w:rPr>
              <w:t>Sample is too viscous</w:t>
            </w:r>
          </w:p>
        </w:tc>
        <w:tc>
          <w:tcPr>
            <w:tcW w:w="397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line="162" w:lineRule="exact"/>
              <w:rPr>
                <w:sz w:val="16"/>
              </w:rPr>
            </w:pPr>
            <w:r>
              <w:rPr>
                <w:sz w:val="16"/>
              </w:rPr>
              <w:t>Divide sample into multiple tubes</w:t>
            </w:r>
          </w:p>
        </w:tc>
      </w:tr>
      <w:tr w:rsidR="00B153DF">
        <w:trPr>
          <w:trHeight w:val="184"/>
        </w:trPr>
        <w:tc>
          <w:tcPr>
            <w:tcW w:w="910" w:type="dxa"/>
            <w:vMerge w:val="restart"/>
            <w:tcBorders>
              <w:top w:val="single" w:sz="4" w:space="0" w:color="000000"/>
              <w:left w:val="single" w:sz="4" w:space="0" w:color="000000"/>
              <w:bottom w:val="single" w:sz="4" w:space="0" w:color="000000"/>
              <w:right w:val="single" w:sz="4" w:space="0" w:color="000000"/>
            </w:tcBorders>
          </w:tcPr>
          <w:p w:rsidR="00B153DF" w:rsidRDefault="00B153DF">
            <w:pPr>
              <w:pStyle w:val="TableParagraph"/>
              <w:spacing w:before="2"/>
              <w:ind w:left="0"/>
              <w:rPr>
                <w:b/>
                <w:sz w:val="16"/>
              </w:rPr>
            </w:pPr>
          </w:p>
          <w:p w:rsidR="00B153DF" w:rsidRDefault="00000000">
            <w:pPr>
              <w:pStyle w:val="TableParagraph"/>
              <w:ind w:right="134"/>
              <w:rPr>
                <w:b/>
                <w:sz w:val="16"/>
              </w:rPr>
            </w:pPr>
            <w:r>
              <w:rPr>
                <w:b/>
                <w:sz w:val="16"/>
              </w:rPr>
              <w:t>Low DNA Yield</w:t>
            </w:r>
          </w:p>
        </w:tc>
        <w:tc>
          <w:tcPr>
            <w:tcW w:w="1558"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line="164" w:lineRule="exact"/>
              <w:ind w:left="55"/>
              <w:rPr>
                <w:sz w:val="16"/>
              </w:rPr>
            </w:pPr>
            <w:r>
              <w:rPr>
                <w:sz w:val="16"/>
              </w:rPr>
              <w:t>Clogged Column</w:t>
            </w:r>
          </w:p>
        </w:tc>
        <w:tc>
          <w:tcPr>
            <w:tcW w:w="397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line="164" w:lineRule="exact"/>
              <w:rPr>
                <w:sz w:val="16"/>
              </w:rPr>
            </w:pPr>
            <w:r>
              <w:rPr>
                <w:sz w:val="16"/>
              </w:rPr>
              <w:t>See above</w:t>
            </w:r>
          </w:p>
        </w:tc>
      </w:tr>
      <w:tr w:rsidR="00B153DF">
        <w:trPr>
          <w:trHeight w:val="551"/>
        </w:trPr>
        <w:tc>
          <w:tcPr>
            <w:tcW w:w="910" w:type="dxa"/>
            <w:vMerge/>
            <w:tcBorders>
              <w:top w:val="nil"/>
              <w:left w:val="single" w:sz="4" w:space="0" w:color="000000"/>
              <w:bottom w:val="single" w:sz="4" w:space="0" w:color="000000"/>
              <w:right w:val="single" w:sz="4" w:space="0" w:color="000000"/>
            </w:tcBorders>
          </w:tcPr>
          <w:p w:rsidR="00B153DF" w:rsidRDefault="00B153DF">
            <w:pPr>
              <w:rPr>
                <w:sz w:val="2"/>
                <w:szCs w:val="2"/>
              </w:rPr>
            </w:pPr>
          </w:p>
        </w:tc>
        <w:tc>
          <w:tcPr>
            <w:tcW w:w="1558" w:type="dxa"/>
            <w:tcBorders>
              <w:top w:val="single" w:sz="4" w:space="0" w:color="000000"/>
              <w:left w:val="single" w:sz="4" w:space="0" w:color="000000"/>
              <w:bottom w:val="single" w:sz="4" w:space="0" w:color="000000"/>
              <w:right w:val="single" w:sz="4" w:space="0" w:color="000000"/>
            </w:tcBorders>
          </w:tcPr>
          <w:p w:rsidR="00B153DF" w:rsidRDefault="00B153DF">
            <w:pPr>
              <w:pStyle w:val="TableParagraph"/>
              <w:spacing w:before="6"/>
              <w:ind w:left="0"/>
              <w:rPr>
                <w:b/>
                <w:sz w:val="15"/>
              </w:rPr>
            </w:pPr>
          </w:p>
          <w:p w:rsidR="00B153DF" w:rsidRDefault="00000000">
            <w:pPr>
              <w:pStyle w:val="TableParagraph"/>
              <w:ind w:left="55"/>
              <w:rPr>
                <w:sz w:val="16"/>
              </w:rPr>
            </w:pPr>
            <w:r>
              <w:rPr>
                <w:sz w:val="16"/>
              </w:rPr>
              <w:t>Poor elution</w:t>
            </w:r>
          </w:p>
        </w:tc>
        <w:tc>
          <w:tcPr>
            <w:tcW w:w="397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rPr>
                <w:sz w:val="16"/>
              </w:rPr>
            </w:pPr>
            <w:r>
              <w:rPr>
                <w:sz w:val="16"/>
              </w:rPr>
              <w:t>Repeat elution or increase elution volume (see notes on elution on page 6) Incubation of column at 70°C for 5 min</w:t>
            </w:r>
          </w:p>
          <w:p w:rsidR="00B153DF" w:rsidRDefault="00000000">
            <w:pPr>
              <w:pStyle w:val="TableParagraph"/>
              <w:spacing w:line="168" w:lineRule="exact"/>
              <w:rPr>
                <w:sz w:val="16"/>
              </w:rPr>
            </w:pPr>
            <w:r>
              <w:rPr>
                <w:sz w:val="16"/>
              </w:rPr>
              <w:t>with Elution Buffer may increase yields.</w:t>
            </w:r>
          </w:p>
        </w:tc>
      </w:tr>
      <w:tr w:rsidR="00B153DF">
        <w:trPr>
          <w:trHeight w:val="369"/>
        </w:trPr>
        <w:tc>
          <w:tcPr>
            <w:tcW w:w="910" w:type="dxa"/>
            <w:vMerge w:val="restart"/>
            <w:tcBorders>
              <w:top w:val="single" w:sz="4" w:space="0" w:color="000000"/>
              <w:left w:val="single" w:sz="4" w:space="0" w:color="000000"/>
              <w:bottom w:val="single" w:sz="4" w:space="0" w:color="000000"/>
              <w:right w:val="single" w:sz="4" w:space="0" w:color="000000"/>
            </w:tcBorders>
          </w:tcPr>
          <w:p w:rsidR="00B153DF" w:rsidRDefault="00B153DF">
            <w:pPr>
              <w:pStyle w:val="TableParagraph"/>
              <w:ind w:left="0"/>
              <w:rPr>
                <w:sz w:val="16"/>
              </w:rPr>
            </w:pPr>
          </w:p>
        </w:tc>
        <w:tc>
          <w:tcPr>
            <w:tcW w:w="1558"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before="88"/>
              <w:ind w:left="55"/>
              <w:rPr>
                <w:sz w:val="16"/>
              </w:rPr>
            </w:pPr>
            <w:r>
              <w:rPr>
                <w:sz w:val="16"/>
              </w:rPr>
              <w:t>Improper washing</w:t>
            </w:r>
          </w:p>
        </w:tc>
        <w:tc>
          <w:tcPr>
            <w:tcW w:w="397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line="182" w:lineRule="exact"/>
              <w:rPr>
                <w:sz w:val="16"/>
              </w:rPr>
            </w:pPr>
            <w:r>
              <w:rPr>
                <w:sz w:val="16"/>
              </w:rPr>
              <w:t>Wash Buffer Concentrate must be diluted with absolute (100%) ethanol as specified on page 3 before use.</w:t>
            </w:r>
          </w:p>
        </w:tc>
      </w:tr>
      <w:tr w:rsidR="00B153DF">
        <w:trPr>
          <w:trHeight w:val="366"/>
        </w:trPr>
        <w:tc>
          <w:tcPr>
            <w:tcW w:w="910" w:type="dxa"/>
            <w:vMerge/>
            <w:tcBorders>
              <w:top w:val="nil"/>
              <w:left w:val="single" w:sz="4" w:space="0" w:color="000000"/>
              <w:bottom w:val="single" w:sz="4" w:space="0" w:color="000000"/>
              <w:right w:val="single" w:sz="4" w:space="0" w:color="000000"/>
            </w:tcBorders>
          </w:tcPr>
          <w:p w:rsidR="00B153DF" w:rsidRDefault="00B153DF">
            <w:pPr>
              <w:rPr>
                <w:sz w:val="2"/>
                <w:szCs w:val="2"/>
              </w:rPr>
            </w:pPr>
          </w:p>
        </w:tc>
        <w:tc>
          <w:tcPr>
            <w:tcW w:w="1558"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before="85"/>
              <w:ind w:left="55"/>
              <w:rPr>
                <w:sz w:val="16"/>
              </w:rPr>
            </w:pPr>
            <w:r>
              <w:rPr>
                <w:sz w:val="16"/>
              </w:rPr>
              <w:t>Buffy Coat Used</w:t>
            </w:r>
          </w:p>
        </w:tc>
        <w:tc>
          <w:tcPr>
            <w:tcW w:w="397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line="178" w:lineRule="exact"/>
              <w:rPr>
                <w:sz w:val="16"/>
              </w:rPr>
            </w:pPr>
            <w:r>
              <w:rPr>
                <w:sz w:val="16"/>
              </w:rPr>
              <w:t>With Buffy Coat samples, use absolute ethanol, rather than</w:t>
            </w:r>
          </w:p>
          <w:p w:rsidR="00B153DF" w:rsidRDefault="00000000">
            <w:pPr>
              <w:pStyle w:val="TableParagraph"/>
              <w:spacing w:before="1" w:line="168" w:lineRule="exact"/>
              <w:rPr>
                <w:sz w:val="16"/>
              </w:rPr>
            </w:pPr>
            <w:proofErr w:type="gramStart"/>
            <w:r>
              <w:rPr>
                <w:sz w:val="16"/>
              </w:rPr>
              <w:t>isopropanol .</w:t>
            </w:r>
            <w:proofErr w:type="gramEnd"/>
          </w:p>
        </w:tc>
      </w:tr>
      <w:tr w:rsidR="00B153DF">
        <w:trPr>
          <w:trHeight w:val="736"/>
        </w:trPr>
        <w:tc>
          <w:tcPr>
            <w:tcW w:w="91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before="90" w:line="183" w:lineRule="exact"/>
              <w:rPr>
                <w:b/>
                <w:sz w:val="16"/>
              </w:rPr>
            </w:pPr>
            <w:r>
              <w:rPr>
                <w:b/>
                <w:sz w:val="16"/>
              </w:rPr>
              <w:t>260</w:t>
            </w:r>
          </w:p>
          <w:p w:rsidR="00B153DF" w:rsidRDefault="00000000">
            <w:pPr>
              <w:pStyle w:val="TableParagraph"/>
              <w:spacing w:line="183" w:lineRule="exact"/>
              <w:rPr>
                <w:b/>
                <w:sz w:val="16"/>
              </w:rPr>
            </w:pPr>
            <w:r>
              <w:rPr>
                <w:b/>
                <w:sz w:val="16"/>
              </w:rPr>
              <w:t>/280Low A</w:t>
            </w:r>
          </w:p>
          <w:p w:rsidR="00B153DF" w:rsidRDefault="00000000">
            <w:pPr>
              <w:pStyle w:val="TableParagraph"/>
              <w:spacing w:before="1"/>
              <w:rPr>
                <w:b/>
                <w:sz w:val="16"/>
              </w:rPr>
            </w:pPr>
            <w:r>
              <w:rPr>
                <w:b/>
                <w:sz w:val="16"/>
              </w:rPr>
              <w:t>/A Ratio</w:t>
            </w:r>
          </w:p>
        </w:tc>
        <w:tc>
          <w:tcPr>
            <w:tcW w:w="1558"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before="88"/>
              <w:ind w:left="55" w:right="117"/>
              <w:rPr>
                <w:sz w:val="16"/>
              </w:rPr>
            </w:pPr>
            <w:r>
              <w:rPr>
                <w:sz w:val="16"/>
              </w:rPr>
              <w:t>Extended centrifugation during elution.</w:t>
            </w:r>
          </w:p>
        </w:tc>
        <w:tc>
          <w:tcPr>
            <w:tcW w:w="397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ind w:right="76"/>
              <w:rPr>
                <w:sz w:val="16"/>
              </w:rPr>
            </w:pPr>
            <w:r>
              <w:rPr>
                <w:sz w:val="16"/>
              </w:rPr>
              <w:t>Resin from the column may be present in elute and affect the OD absorbance. Avoid centrifugation at speed higher</w:t>
            </w:r>
          </w:p>
          <w:p w:rsidR="00B153DF" w:rsidRDefault="00000000">
            <w:pPr>
              <w:pStyle w:val="TableParagraph"/>
              <w:spacing w:line="182" w:lineRule="exact"/>
              <w:rPr>
                <w:sz w:val="16"/>
              </w:rPr>
            </w:pPr>
            <w:r>
              <w:rPr>
                <w:sz w:val="16"/>
              </w:rPr>
              <w:t>than 15,000 x g. The trace resin in the eluted DNA will not interfere with PCR or restriction digests.</w:t>
            </w:r>
          </w:p>
        </w:tc>
      </w:tr>
      <w:tr w:rsidR="00B153DF">
        <w:trPr>
          <w:trHeight w:val="551"/>
        </w:trPr>
        <w:tc>
          <w:tcPr>
            <w:tcW w:w="910" w:type="dxa"/>
            <w:tcBorders>
              <w:top w:val="single" w:sz="4" w:space="0" w:color="000000"/>
              <w:left w:val="single" w:sz="4" w:space="0" w:color="000000"/>
              <w:bottom w:val="single" w:sz="4" w:space="0" w:color="000000"/>
              <w:right w:val="single" w:sz="4" w:space="0" w:color="000000"/>
            </w:tcBorders>
          </w:tcPr>
          <w:p w:rsidR="00B153DF" w:rsidRDefault="00B153DF">
            <w:pPr>
              <w:pStyle w:val="TableParagraph"/>
              <w:ind w:left="0"/>
              <w:rPr>
                <w:sz w:val="16"/>
              </w:rPr>
            </w:pPr>
          </w:p>
        </w:tc>
        <w:tc>
          <w:tcPr>
            <w:tcW w:w="1558"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ind w:left="55" w:right="130"/>
              <w:rPr>
                <w:sz w:val="16"/>
              </w:rPr>
            </w:pPr>
            <w:r>
              <w:rPr>
                <w:sz w:val="16"/>
              </w:rPr>
              <w:t>Poor cell lysis due to incomplete mixing</w:t>
            </w:r>
          </w:p>
          <w:p w:rsidR="00B153DF" w:rsidRDefault="00000000">
            <w:pPr>
              <w:pStyle w:val="TableParagraph"/>
              <w:spacing w:line="168" w:lineRule="exact"/>
              <w:ind w:left="55"/>
              <w:rPr>
                <w:sz w:val="16"/>
              </w:rPr>
            </w:pPr>
            <w:r>
              <w:rPr>
                <w:sz w:val="16"/>
              </w:rPr>
              <w:t>with Buffer BL.</w:t>
            </w:r>
          </w:p>
        </w:tc>
        <w:tc>
          <w:tcPr>
            <w:tcW w:w="397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before="88"/>
              <w:rPr>
                <w:sz w:val="16"/>
              </w:rPr>
            </w:pPr>
            <w:r>
              <w:rPr>
                <w:sz w:val="16"/>
              </w:rPr>
              <w:t>Repeat the procedure, this time making sure to vortex the sample with Buffer BL immediately and completely.</w:t>
            </w:r>
          </w:p>
        </w:tc>
      </w:tr>
      <w:tr w:rsidR="00B153DF">
        <w:trPr>
          <w:trHeight w:val="369"/>
        </w:trPr>
        <w:tc>
          <w:tcPr>
            <w:tcW w:w="910" w:type="dxa"/>
            <w:tcBorders>
              <w:top w:val="single" w:sz="4" w:space="0" w:color="000000"/>
              <w:left w:val="single" w:sz="4" w:space="0" w:color="000000"/>
              <w:bottom w:val="single" w:sz="4" w:space="0" w:color="000000"/>
              <w:right w:val="single" w:sz="4" w:space="0" w:color="000000"/>
            </w:tcBorders>
          </w:tcPr>
          <w:p w:rsidR="00B153DF" w:rsidRDefault="00B153DF">
            <w:pPr>
              <w:pStyle w:val="TableParagraph"/>
              <w:ind w:left="0"/>
              <w:rPr>
                <w:sz w:val="16"/>
              </w:rPr>
            </w:pPr>
          </w:p>
        </w:tc>
        <w:tc>
          <w:tcPr>
            <w:tcW w:w="1558"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line="178" w:lineRule="exact"/>
              <w:ind w:left="55"/>
              <w:rPr>
                <w:sz w:val="16"/>
              </w:rPr>
            </w:pPr>
            <w:r>
              <w:rPr>
                <w:sz w:val="16"/>
              </w:rPr>
              <w:t>Hemoglobin Remains</w:t>
            </w:r>
          </w:p>
          <w:p w:rsidR="00B153DF" w:rsidRDefault="00000000">
            <w:pPr>
              <w:pStyle w:val="TableParagraph"/>
              <w:spacing w:before="1" w:line="170" w:lineRule="exact"/>
              <w:ind w:left="55"/>
              <w:rPr>
                <w:sz w:val="16"/>
              </w:rPr>
            </w:pPr>
            <w:r>
              <w:rPr>
                <w:sz w:val="16"/>
              </w:rPr>
              <w:t>on column</w:t>
            </w:r>
          </w:p>
        </w:tc>
        <w:tc>
          <w:tcPr>
            <w:tcW w:w="397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line="178" w:lineRule="exact"/>
              <w:rPr>
                <w:sz w:val="16"/>
              </w:rPr>
            </w:pPr>
            <w:r>
              <w:rPr>
                <w:sz w:val="16"/>
              </w:rPr>
              <w:t>After application of sample to the column, wash once with</w:t>
            </w:r>
          </w:p>
          <w:p w:rsidR="00B153DF" w:rsidRDefault="00000000">
            <w:pPr>
              <w:pStyle w:val="TableParagraph"/>
              <w:spacing w:before="1" w:line="170" w:lineRule="exact"/>
              <w:rPr>
                <w:sz w:val="16"/>
              </w:rPr>
            </w:pPr>
            <w:r>
              <w:rPr>
                <w:sz w:val="16"/>
              </w:rPr>
              <w:t>2 mL of Buffer BL.</w:t>
            </w:r>
          </w:p>
        </w:tc>
      </w:tr>
      <w:tr w:rsidR="00B153DF">
        <w:trPr>
          <w:trHeight w:val="552"/>
        </w:trPr>
        <w:tc>
          <w:tcPr>
            <w:tcW w:w="91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before="88"/>
              <w:rPr>
                <w:b/>
                <w:sz w:val="16"/>
              </w:rPr>
            </w:pPr>
            <w:r>
              <w:rPr>
                <w:b/>
                <w:sz w:val="16"/>
              </w:rPr>
              <w:t>No DNA</w:t>
            </w:r>
          </w:p>
          <w:p w:rsidR="00B153DF" w:rsidRDefault="00000000">
            <w:pPr>
              <w:pStyle w:val="TableParagraph"/>
              <w:spacing w:before="1"/>
              <w:rPr>
                <w:b/>
                <w:sz w:val="16"/>
              </w:rPr>
            </w:pPr>
            <w:r>
              <w:rPr>
                <w:b/>
                <w:sz w:val="16"/>
              </w:rPr>
              <w:t>Eluted</w:t>
            </w:r>
          </w:p>
        </w:tc>
        <w:tc>
          <w:tcPr>
            <w:tcW w:w="1558"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line="178" w:lineRule="exact"/>
              <w:ind w:left="55"/>
              <w:rPr>
                <w:sz w:val="16"/>
              </w:rPr>
            </w:pPr>
            <w:r>
              <w:rPr>
                <w:sz w:val="16"/>
              </w:rPr>
              <w:t>Poor Cell Lysis due to</w:t>
            </w:r>
          </w:p>
          <w:p w:rsidR="00B153DF" w:rsidRDefault="00000000">
            <w:pPr>
              <w:pStyle w:val="TableParagraph"/>
              <w:spacing w:before="5" w:line="182" w:lineRule="exact"/>
              <w:ind w:left="55" w:right="68"/>
              <w:rPr>
                <w:sz w:val="16"/>
              </w:rPr>
            </w:pPr>
            <w:r>
              <w:rPr>
                <w:sz w:val="16"/>
              </w:rPr>
              <w:t>improper mixing with Buffer BL</w:t>
            </w:r>
          </w:p>
        </w:tc>
        <w:tc>
          <w:tcPr>
            <w:tcW w:w="397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before="85"/>
              <w:ind w:right="76"/>
              <w:rPr>
                <w:sz w:val="16"/>
              </w:rPr>
            </w:pPr>
            <w:r>
              <w:rPr>
                <w:sz w:val="16"/>
              </w:rPr>
              <w:t>Mix thoroughly with Buffer BL prior to loading the column.</w:t>
            </w:r>
          </w:p>
        </w:tc>
      </w:tr>
      <w:tr w:rsidR="00B153DF">
        <w:trPr>
          <w:trHeight w:val="366"/>
        </w:trPr>
        <w:tc>
          <w:tcPr>
            <w:tcW w:w="910" w:type="dxa"/>
            <w:tcBorders>
              <w:top w:val="single" w:sz="4" w:space="0" w:color="000000"/>
              <w:left w:val="single" w:sz="4" w:space="0" w:color="000000"/>
              <w:bottom w:val="single" w:sz="4" w:space="0" w:color="000000"/>
              <w:right w:val="single" w:sz="4" w:space="0" w:color="000000"/>
            </w:tcBorders>
          </w:tcPr>
          <w:p w:rsidR="00B153DF" w:rsidRDefault="00B153DF">
            <w:pPr>
              <w:pStyle w:val="TableParagraph"/>
              <w:ind w:left="0"/>
              <w:rPr>
                <w:sz w:val="16"/>
              </w:rPr>
            </w:pPr>
          </w:p>
        </w:tc>
        <w:tc>
          <w:tcPr>
            <w:tcW w:w="1558"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line="178" w:lineRule="exact"/>
              <w:ind w:left="55"/>
              <w:rPr>
                <w:sz w:val="16"/>
              </w:rPr>
            </w:pPr>
            <w:r>
              <w:rPr>
                <w:sz w:val="16"/>
              </w:rPr>
              <w:t>Absolute ethanol</w:t>
            </w:r>
            <w:r>
              <w:rPr>
                <w:spacing w:val="-11"/>
                <w:sz w:val="16"/>
              </w:rPr>
              <w:t xml:space="preserve"> </w:t>
            </w:r>
            <w:r>
              <w:rPr>
                <w:sz w:val="16"/>
              </w:rPr>
              <w:t>not</w:t>
            </w:r>
          </w:p>
          <w:p w:rsidR="00B153DF" w:rsidRDefault="00000000">
            <w:pPr>
              <w:pStyle w:val="TableParagraph"/>
              <w:spacing w:before="1" w:line="168" w:lineRule="exact"/>
              <w:ind w:left="55"/>
              <w:rPr>
                <w:sz w:val="16"/>
              </w:rPr>
            </w:pPr>
            <w:r>
              <w:rPr>
                <w:sz w:val="16"/>
              </w:rPr>
              <w:t xml:space="preserve">added </w:t>
            </w:r>
            <w:proofErr w:type="gramStart"/>
            <w:r>
              <w:rPr>
                <w:sz w:val="16"/>
              </w:rPr>
              <w:t>to  Buffer</w:t>
            </w:r>
            <w:proofErr w:type="gramEnd"/>
            <w:r>
              <w:rPr>
                <w:spacing w:val="-12"/>
                <w:sz w:val="16"/>
              </w:rPr>
              <w:t xml:space="preserve"> </w:t>
            </w:r>
            <w:r>
              <w:rPr>
                <w:sz w:val="16"/>
              </w:rPr>
              <w:t>BL.</w:t>
            </w:r>
          </w:p>
        </w:tc>
        <w:tc>
          <w:tcPr>
            <w:tcW w:w="397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line="178" w:lineRule="exact"/>
              <w:rPr>
                <w:sz w:val="16"/>
              </w:rPr>
            </w:pPr>
            <w:r>
              <w:rPr>
                <w:sz w:val="16"/>
              </w:rPr>
              <w:t>Before applying the sample to the column and aliquot of</w:t>
            </w:r>
          </w:p>
          <w:p w:rsidR="00B153DF" w:rsidRDefault="00000000">
            <w:pPr>
              <w:pStyle w:val="TableParagraph"/>
              <w:spacing w:before="1" w:line="168" w:lineRule="exact"/>
              <w:rPr>
                <w:sz w:val="16"/>
              </w:rPr>
            </w:pPr>
            <w:r>
              <w:rPr>
                <w:sz w:val="16"/>
              </w:rPr>
              <w:t>Buffer BL/ethanol solution must be added.</w:t>
            </w:r>
          </w:p>
        </w:tc>
      </w:tr>
      <w:tr w:rsidR="00B153DF">
        <w:trPr>
          <w:trHeight w:val="554"/>
        </w:trPr>
        <w:tc>
          <w:tcPr>
            <w:tcW w:w="910" w:type="dxa"/>
            <w:tcBorders>
              <w:top w:val="single" w:sz="4" w:space="0" w:color="000000"/>
              <w:left w:val="single" w:sz="4" w:space="0" w:color="000000"/>
              <w:bottom w:val="single" w:sz="4" w:space="0" w:color="000000"/>
              <w:right w:val="single" w:sz="4" w:space="0" w:color="000000"/>
            </w:tcBorders>
          </w:tcPr>
          <w:p w:rsidR="00B153DF" w:rsidRDefault="00B153DF">
            <w:pPr>
              <w:pStyle w:val="TableParagraph"/>
              <w:ind w:left="0"/>
              <w:rPr>
                <w:sz w:val="16"/>
              </w:rPr>
            </w:pPr>
          </w:p>
        </w:tc>
        <w:tc>
          <w:tcPr>
            <w:tcW w:w="1558"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line="237" w:lineRule="auto"/>
              <w:ind w:left="55" w:right="153"/>
              <w:rPr>
                <w:sz w:val="16"/>
              </w:rPr>
            </w:pPr>
            <w:r>
              <w:rPr>
                <w:sz w:val="16"/>
              </w:rPr>
              <w:t>No Ethanol added to Wash Buffer</w:t>
            </w:r>
          </w:p>
          <w:p w:rsidR="00B153DF" w:rsidRDefault="00000000">
            <w:pPr>
              <w:pStyle w:val="TableParagraph"/>
              <w:spacing w:line="170" w:lineRule="exact"/>
              <w:ind w:left="55"/>
              <w:rPr>
                <w:sz w:val="16"/>
              </w:rPr>
            </w:pPr>
            <w:r>
              <w:rPr>
                <w:sz w:val="16"/>
              </w:rPr>
              <w:t>Concentrate</w:t>
            </w:r>
          </w:p>
        </w:tc>
        <w:tc>
          <w:tcPr>
            <w:tcW w:w="397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before="88"/>
              <w:rPr>
                <w:sz w:val="16"/>
              </w:rPr>
            </w:pPr>
            <w:r>
              <w:rPr>
                <w:sz w:val="16"/>
              </w:rPr>
              <w:t>Dilute Wash Buffer with the indicated volume of absolute ethanol before use (page 3).</w:t>
            </w:r>
          </w:p>
        </w:tc>
      </w:tr>
      <w:tr w:rsidR="00B153DF">
        <w:trPr>
          <w:trHeight w:val="551"/>
        </w:trPr>
        <w:tc>
          <w:tcPr>
            <w:tcW w:w="910" w:type="dxa"/>
            <w:vMerge w:val="restart"/>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before="93"/>
              <w:ind w:right="107"/>
              <w:rPr>
                <w:b/>
                <w:sz w:val="16"/>
              </w:rPr>
            </w:pPr>
            <w:r>
              <w:rPr>
                <w:b/>
                <w:sz w:val="16"/>
              </w:rPr>
              <w:t>Washing Leaves Colored Residue in Column</w:t>
            </w:r>
          </w:p>
        </w:tc>
        <w:tc>
          <w:tcPr>
            <w:tcW w:w="1558"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line="237" w:lineRule="auto"/>
              <w:ind w:left="55" w:right="95"/>
              <w:rPr>
                <w:sz w:val="16"/>
              </w:rPr>
            </w:pPr>
            <w:r>
              <w:rPr>
                <w:sz w:val="16"/>
              </w:rPr>
              <w:t>Incomplete Lysis due to improper mixing</w:t>
            </w:r>
          </w:p>
          <w:p w:rsidR="00B153DF" w:rsidRDefault="00000000">
            <w:pPr>
              <w:pStyle w:val="TableParagraph"/>
              <w:spacing w:line="170" w:lineRule="exact"/>
              <w:ind w:left="55"/>
              <w:rPr>
                <w:sz w:val="16"/>
              </w:rPr>
            </w:pPr>
            <w:r>
              <w:rPr>
                <w:sz w:val="16"/>
              </w:rPr>
              <w:t>with Buffer BL.</w:t>
            </w:r>
          </w:p>
        </w:tc>
        <w:tc>
          <w:tcPr>
            <w:tcW w:w="397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before="85"/>
              <w:rPr>
                <w:sz w:val="16"/>
              </w:rPr>
            </w:pPr>
            <w:r>
              <w:rPr>
                <w:sz w:val="16"/>
              </w:rPr>
              <w:t>Buffer BL is viscous and the sample must be mixed thoroughly</w:t>
            </w:r>
          </w:p>
        </w:tc>
      </w:tr>
      <w:tr w:rsidR="00B153DF">
        <w:trPr>
          <w:trHeight w:val="551"/>
        </w:trPr>
        <w:tc>
          <w:tcPr>
            <w:tcW w:w="910" w:type="dxa"/>
            <w:vMerge/>
            <w:tcBorders>
              <w:top w:val="nil"/>
              <w:left w:val="single" w:sz="4" w:space="0" w:color="000000"/>
              <w:bottom w:val="single" w:sz="4" w:space="0" w:color="000000"/>
              <w:right w:val="single" w:sz="4" w:space="0" w:color="000000"/>
            </w:tcBorders>
          </w:tcPr>
          <w:p w:rsidR="00B153DF" w:rsidRDefault="00B153DF">
            <w:pPr>
              <w:rPr>
                <w:sz w:val="2"/>
                <w:szCs w:val="2"/>
              </w:rPr>
            </w:pPr>
          </w:p>
        </w:tc>
        <w:tc>
          <w:tcPr>
            <w:tcW w:w="1558"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line="178" w:lineRule="exact"/>
              <w:ind w:left="55"/>
              <w:rPr>
                <w:sz w:val="16"/>
              </w:rPr>
            </w:pPr>
            <w:r>
              <w:rPr>
                <w:sz w:val="16"/>
              </w:rPr>
              <w:t>No Ethanol added to</w:t>
            </w:r>
          </w:p>
          <w:p w:rsidR="00B153DF" w:rsidRDefault="00000000">
            <w:pPr>
              <w:pStyle w:val="TableParagraph"/>
              <w:spacing w:before="4" w:line="182" w:lineRule="exact"/>
              <w:ind w:left="55" w:right="651"/>
              <w:rPr>
                <w:sz w:val="16"/>
              </w:rPr>
            </w:pPr>
            <w:r>
              <w:rPr>
                <w:sz w:val="16"/>
              </w:rPr>
              <w:t>Wash Buffer Concentrate</w:t>
            </w:r>
          </w:p>
        </w:tc>
        <w:tc>
          <w:tcPr>
            <w:tcW w:w="397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before="85"/>
              <w:rPr>
                <w:sz w:val="16"/>
              </w:rPr>
            </w:pPr>
            <w:r>
              <w:rPr>
                <w:sz w:val="16"/>
              </w:rPr>
              <w:t>Dilute Wash Buffer with the indicated volume of absolute ethanol before use.</w:t>
            </w:r>
          </w:p>
        </w:tc>
      </w:tr>
      <w:tr w:rsidR="00B153DF">
        <w:trPr>
          <w:trHeight w:val="367"/>
        </w:trPr>
        <w:tc>
          <w:tcPr>
            <w:tcW w:w="910" w:type="dxa"/>
            <w:vMerge w:val="restart"/>
            <w:tcBorders>
              <w:top w:val="single" w:sz="4" w:space="0" w:color="000000"/>
              <w:left w:val="single" w:sz="4" w:space="0" w:color="000000"/>
              <w:bottom w:val="single" w:sz="4" w:space="0" w:color="000000"/>
              <w:right w:val="single" w:sz="4" w:space="0" w:color="000000"/>
            </w:tcBorders>
          </w:tcPr>
          <w:p w:rsidR="00B153DF" w:rsidRDefault="00000000">
            <w:pPr>
              <w:pStyle w:val="TableParagraph"/>
              <w:ind w:right="85"/>
              <w:rPr>
                <w:b/>
                <w:sz w:val="16"/>
              </w:rPr>
            </w:pPr>
            <w:r>
              <w:rPr>
                <w:b/>
                <w:sz w:val="16"/>
              </w:rPr>
              <w:t>Eluted Material has Red or</w:t>
            </w:r>
          </w:p>
          <w:p w:rsidR="00B153DF" w:rsidRDefault="00000000">
            <w:pPr>
              <w:pStyle w:val="TableParagraph"/>
              <w:spacing w:line="180" w:lineRule="atLeast"/>
              <w:ind w:right="360"/>
              <w:rPr>
                <w:b/>
                <w:sz w:val="16"/>
              </w:rPr>
            </w:pPr>
            <w:r>
              <w:rPr>
                <w:b/>
                <w:sz w:val="16"/>
              </w:rPr>
              <w:t>Brown Color</w:t>
            </w:r>
          </w:p>
        </w:tc>
        <w:tc>
          <w:tcPr>
            <w:tcW w:w="1558"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line="178" w:lineRule="exact"/>
              <w:ind w:left="55"/>
              <w:rPr>
                <w:sz w:val="16"/>
              </w:rPr>
            </w:pPr>
            <w:r>
              <w:rPr>
                <w:sz w:val="16"/>
              </w:rPr>
              <w:t>Sample Volume is too</w:t>
            </w:r>
          </w:p>
          <w:p w:rsidR="00B153DF" w:rsidRDefault="00000000">
            <w:pPr>
              <w:pStyle w:val="TableParagraph"/>
              <w:spacing w:before="1" w:line="168" w:lineRule="exact"/>
              <w:ind w:left="55"/>
              <w:rPr>
                <w:sz w:val="16"/>
              </w:rPr>
            </w:pPr>
            <w:r>
              <w:rPr>
                <w:sz w:val="16"/>
              </w:rPr>
              <w:t>Large</w:t>
            </w:r>
          </w:p>
        </w:tc>
        <w:tc>
          <w:tcPr>
            <w:tcW w:w="397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before="86"/>
              <w:rPr>
                <w:sz w:val="16"/>
              </w:rPr>
            </w:pPr>
            <w:r>
              <w:rPr>
                <w:sz w:val="16"/>
              </w:rPr>
              <w:t>Reduce sample volume, and proceed with protocol.</w:t>
            </w:r>
          </w:p>
        </w:tc>
      </w:tr>
      <w:tr w:rsidR="00B153DF">
        <w:trPr>
          <w:trHeight w:val="541"/>
        </w:trPr>
        <w:tc>
          <w:tcPr>
            <w:tcW w:w="910" w:type="dxa"/>
            <w:vMerge/>
            <w:tcBorders>
              <w:top w:val="nil"/>
              <w:left w:val="single" w:sz="4" w:space="0" w:color="000000"/>
              <w:bottom w:val="single" w:sz="4" w:space="0" w:color="000000"/>
              <w:right w:val="single" w:sz="4" w:space="0" w:color="000000"/>
            </w:tcBorders>
          </w:tcPr>
          <w:p w:rsidR="00B153DF" w:rsidRDefault="00B153DF">
            <w:pPr>
              <w:rPr>
                <w:sz w:val="2"/>
                <w:szCs w:val="2"/>
              </w:rPr>
            </w:pPr>
          </w:p>
        </w:tc>
        <w:tc>
          <w:tcPr>
            <w:tcW w:w="1558"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before="83"/>
              <w:ind w:left="55" w:right="126"/>
              <w:rPr>
                <w:sz w:val="16"/>
              </w:rPr>
            </w:pPr>
            <w:r>
              <w:rPr>
                <w:sz w:val="16"/>
              </w:rPr>
              <w:t>Hemoglobin remains in column</w:t>
            </w:r>
          </w:p>
        </w:tc>
        <w:tc>
          <w:tcPr>
            <w:tcW w:w="3970" w:type="dxa"/>
            <w:tcBorders>
              <w:top w:val="single" w:sz="4" w:space="0" w:color="000000"/>
              <w:left w:val="single" w:sz="4" w:space="0" w:color="000000"/>
              <w:bottom w:val="single" w:sz="4" w:space="0" w:color="000000"/>
              <w:right w:val="single" w:sz="4" w:space="0" w:color="000000"/>
            </w:tcBorders>
          </w:tcPr>
          <w:p w:rsidR="00B153DF" w:rsidRDefault="00000000">
            <w:pPr>
              <w:pStyle w:val="TableParagraph"/>
              <w:spacing w:before="83"/>
              <w:rPr>
                <w:sz w:val="16"/>
              </w:rPr>
            </w:pPr>
            <w:r>
              <w:rPr>
                <w:sz w:val="16"/>
              </w:rPr>
              <w:t>After applying sample, wash column once with 3 mL of Buffer BL.</w:t>
            </w:r>
          </w:p>
        </w:tc>
      </w:tr>
    </w:tbl>
    <w:p w:rsidR="00B153DF" w:rsidRDefault="00B153DF">
      <w:pPr>
        <w:rPr>
          <w:sz w:val="16"/>
        </w:rPr>
        <w:sectPr w:rsidR="00B153DF">
          <w:pgSz w:w="8420" w:h="11910"/>
          <w:pgMar w:top="740" w:right="680" w:bottom="1040" w:left="660" w:header="0" w:footer="851" w:gutter="0"/>
          <w:cols w:space="720"/>
        </w:sectPr>
      </w:pPr>
    </w:p>
    <w:p w:rsidR="00B153DF" w:rsidRPr="00493E6E" w:rsidRDefault="00000000">
      <w:pPr>
        <w:spacing w:before="64"/>
        <w:ind w:left="473"/>
        <w:rPr>
          <w:b/>
          <w:bCs/>
          <w:sz w:val="28"/>
          <w:szCs w:val="28"/>
        </w:rPr>
      </w:pPr>
      <w:r w:rsidRPr="00493E6E">
        <w:rPr>
          <w:b/>
          <w:bCs/>
          <w:sz w:val="28"/>
          <w:szCs w:val="28"/>
        </w:rPr>
        <w:lastRenderedPageBreak/>
        <w:t>Limited Use and Warranty</w:t>
      </w:r>
    </w:p>
    <w:p w:rsidR="00B153DF" w:rsidRDefault="00B153DF" w:rsidP="00493E6E">
      <w:pPr>
        <w:pStyle w:val="a3"/>
        <w:spacing w:before="3"/>
        <w:outlineLvl w:val="0"/>
        <w:rPr>
          <w:b/>
          <w:sz w:val="26"/>
        </w:rPr>
      </w:pPr>
    </w:p>
    <w:p w:rsidR="00B153DF" w:rsidRDefault="00000000">
      <w:pPr>
        <w:pStyle w:val="a3"/>
        <w:spacing w:line="288" w:lineRule="auto"/>
        <w:ind w:left="473" w:right="180"/>
      </w:pPr>
      <w:r>
        <w:rPr>
          <w:noProof/>
          <w:sz w:val="21"/>
        </w:rPr>
        <w:drawing>
          <wp:anchor distT="0" distB="0" distL="114300" distR="114300" simplePos="0" relativeHeight="251662336" behindDoc="0" locked="0" layoutInCell="1" allowOverlap="1">
            <wp:simplePos x="0" y="0"/>
            <wp:positionH relativeFrom="column">
              <wp:posOffset>713105</wp:posOffset>
            </wp:positionH>
            <wp:positionV relativeFrom="paragraph">
              <wp:posOffset>2544445</wp:posOffset>
            </wp:positionV>
            <wp:extent cx="1044575" cy="1044575"/>
            <wp:effectExtent l="0" t="0" r="3175" b="3175"/>
            <wp:wrapTopAndBottom/>
            <wp:docPr id="4" name="图片 4" descr="50cm 2.5m 倍沃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0cm 2.5m 倍沃微信公众号"/>
                    <pic:cNvPicPr>
                      <a:picLocks noChangeAspect="1"/>
                    </pic:cNvPicPr>
                  </pic:nvPicPr>
                  <pic:blipFill>
                    <a:blip r:embed="rId14"/>
                    <a:stretch>
                      <a:fillRect/>
                    </a:stretch>
                  </pic:blipFill>
                  <pic:spPr>
                    <a:xfrm>
                      <a:off x="0" y="0"/>
                      <a:ext cx="1044575" cy="1044575"/>
                    </a:xfrm>
                    <a:prstGeom prst="rect">
                      <a:avLst/>
                    </a:prstGeom>
                  </pic:spPr>
                </pic:pic>
              </a:graphicData>
            </a:graphic>
          </wp:anchor>
        </w:drawing>
      </w:r>
      <w:r>
        <w:rPr>
          <w:sz w:val="21"/>
        </w:rPr>
        <w:pict>
          <v:shapetype id="_x0000_t202" coordsize="21600,21600" o:spt="202" path="m,l,21600r21600,l21600,xe">
            <v:stroke joinstyle="miter"/>
            <v:path gradientshapeok="t" o:connecttype="rect"/>
          </v:shapetype>
          <v:shape id="_x0000_s2050" type="#_x0000_t202" style="position:absolute;left:0;text-align:left;margin-left:201.5pt;margin-top:191.9pt;width:148.55pt;height:163.5pt;z-index:251659264;mso-position-horizontal-relative:text;mso-position-vertical-relative:text;mso-width-relative:page;mso-height-relative:page" o:gfxdata="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ey4sC2gAAAAoBAAAPAAAAAAAAAAEA&#10;IAAAACIAAABkcnMvZG93bnJldi54bWxQSwECFAAUAAAACACHTuJApqYGvEYCAABzBAAADgAAAAAA&#10;AAABACAAAAApAQAAZHJzL2Uyb0RvYy54bWxQSwUGAAAAAAYABgBZAQAA4QUAAAAA&#10;" filled="f" stroked="f" strokeweight=".5pt">
            <v:textbox>
              <w:txbxContent>
                <w:p w:rsidR="00B153DF" w:rsidRDefault="00000000">
                  <w:pPr>
                    <w:autoSpaceDE/>
                    <w:autoSpaceDN/>
                    <w:adjustRightInd w:val="0"/>
                    <w:spacing w:line="360" w:lineRule="auto"/>
                    <w:rPr>
                      <w:bCs/>
                      <w:sz w:val="21"/>
                      <w:szCs w:val="21"/>
                    </w:rPr>
                  </w:pPr>
                  <w:hyperlink r:id="rId15" w:history="1">
                    <w:r>
                      <w:rPr>
                        <w:b/>
                        <w:sz w:val="21"/>
                        <w:szCs w:val="21"/>
                      </w:rPr>
                      <w:t>Contact Us</w:t>
                    </w:r>
                  </w:hyperlink>
                  <w:r>
                    <w:rPr>
                      <w:b/>
                      <w:sz w:val="21"/>
                      <w:szCs w:val="21"/>
                    </w:rPr>
                    <w:t>:</w:t>
                  </w:r>
                  <w:r>
                    <w:rPr>
                      <w:bCs/>
                      <w:sz w:val="21"/>
                      <w:szCs w:val="21"/>
                    </w:rPr>
                    <w:t xml:space="preserve"> </w:t>
                  </w:r>
                  <w:r>
                    <w:rPr>
                      <w:bCs/>
                      <w:color w:val="0000FF"/>
                      <w:sz w:val="21"/>
                      <w:szCs w:val="21"/>
                    </w:rPr>
                    <w:t>400-115-2855</w:t>
                  </w:r>
                </w:p>
                <w:p w:rsidR="00B153DF" w:rsidRDefault="00000000">
                  <w:pPr>
                    <w:autoSpaceDE/>
                    <w:autoSpaceDN/>
                    <w:adjustRightInd w:val="0"/>
                    <w:spacing w:line="360" w:lineRule="auto"/>
                    <w:rPr>
                      <w:bCs/>
                      <w:color w:val="0000FF"/>
                      <w:sz w:val="21"/>
                      <w:szCs w:val="21"/>
                    </w:rPr>
                  </w:pPr>
                  <w:hyperlink r:id="rId16" w:history="1">
                    <w:r>
                      <w:rPr>
                        <w:rFonts w:hint="eastAsia"/>
                        <w:bCs/>
                        <w:color w:val="0000FF"/>
                        <w:sz w:val="21"/>
                        <w:szCs w:val="21"/>
                      </w:rPr>
                      <w:t>www.beiwobiomedical.com</w:t>
                    </w:r>
                  </w:hyperlink>
                </w:p>
                <w:p w:rsidR="00B153DF" w:rsidRDefault="00000000">
                  <w:pPr>
                    <w:autoSpaceDE/>
                    <w:autoSpaceDN/>
                    <w:adjustRightInd w:val="0"/>
                    <w:spacing w:line="360" w:lineRule="auto"/>
                    <w:ind w:left="1054" w:hangingChars="500" w:hanging="1054"/>
                    <w:rPr>
                      <w:b/>
                      <w:sz w:val="21"/>
                      <w:szCs w:val="21"/>
                    </w:rPr>
                  </w:pPr>
                  <w:hyperlink r:id="rId17" w:history="1">
                    <w:r>
                      <w:rPr>
                        <w:b/>
                        <w:sz w:val="21"/>
                        <w:szCs w:val="21"/>
                      </w:rPr>
                      <w:t>Customer Support</w:t>
                    </w:r>
                  </w:hyperlink>
                  <w:r>
                    <w:rPr>
                      <w:b/>
                      <w:sz w:val="21"/>
                      <w:szCs w:val="21"/>
                    </w:rPr>
                    <w:t>:</w:t>
                  </w:r>
                </w:p>
                <w:p w:rsidR="00B153DF" w:rsidRDefault="00000000">
                  <w:pPr>
                    <w:autoSpaceDE/>
                    <w:autoSpaceDN/>
                    <w:adjustRightInd w:val="0"/>
                    <w:spacing w:line="360" w:lineRule="auto"/>
                    <w:ind w:left="1050" w:hangingChars="500" w:hanging="1050"/>
                    <w:rPr>
                      <w:bCs/>
                      <w:color w:val="0000FF"/>
                      <w:sz w:val="21"/>
                      <w:szCs w:val="21"/>
                    </w:rPr>
                  </w:pPr>
                  <w:hyperlink r:id="rId18">
                    <w:r>
                      <w:rPr>
                        <w:rFonts w:hint="eastAsia"/>
                        <w:bCs/>
                        <w:color w:val="0000FF"/>
                        <w:sz w:val="21"/>
                        <w:szCs w:val="21"/>
                      </w:rPr>
                      <w:t>market</w:t>
                    </w:r>
                    <w:r>
                      <w:rPr>
                        <w:bCs/>
                        <w:color w:val="0000FF"/>
                        <w:sz w:val="21"/>
                        <w:szCs w:val="21"/>
                      </w:rPr>
                      <w:t>@</w:t>
                    </w:r>
                    <w:r>
                      <w:rPr>
                        <w:rFonts w:hint="eastAsia"/>
                        <w:bCs/>
                        <w:color w:val="0000FF"/>
                        <w:sz w:val="21"/>
                        <w:szCs w:val="21"/>
                      </w:rPr>
                      <w:t>beiwobiomedical</w:t>
                    </w:r>
                    <w:r>
                      <w:rPr>
                        <w:bCs/>
                        <w:color w:val="0000FF"/>
                        <w:sz w:val="21"/>
                        <w:szCs w:val="21"/>
                      </w:rPr>
                      <w:t>.com</w:t>
                    </w:r>
                  </w:hyperlink>
                </w:p>
                <w:p w:rsidR="00B153DF" w:rsidRDefault="00000000">
                  <w:pPr>
                    <w:autoSpaceDE/>
                    <w:autoSpaceDN/>
                    <w:adjustRightInd w:val="0"/>
                    <w:spacing w:line="360" w:lineRule="auto"/>
                    <w:jc w:val="both"/>
                    <w:rPr>
                      <w:b/>
                      <w:sz w:val="21"/>
                      <w:szCs w:val="21"/>
                    </w:rPr>
                  </w:pPr>
                  <w:hyperlink r:id="rId19" w:history="1">
                    <w:r>
                      <w:rPr>
                        <w:b/>
                        <w:sz w:val="21"/>
                        <w:szCs w:val="21"/>
                      </w:rPr>
                      <w:t>Technical Support</w:t>
                    </w:r>
                  </w:hyperlink>
                  <w:r>
                    <w:rPr>
                      <w:b/>
                      <w:sz w:val="21"/>
                      <w:szCs w:val="21"/>
                    </w:rPr>
                    <w:t>:</w:t>
                  </w:r>
                  <w:r>
                    <w:rPr>
                      <w:rFonts w:hint="eastAsia"/>
                      <w:b/>
                      <w:sz w:val="21"/>
                      <w:szCs w:val="21"/>
                    </w:rPr>
                    <w:t xml:space="preserve"> </w:t>
                  </w:r>
                </w:p>
                <w:p w:rsidR="00B153DF" w:rsidRDefault="00000000">
                  <w:pPr>
                    <w:autoSpaceDE/>
                    <w:autoSpaceDN/>
                    <w:adjustRightInd w:val="0"/>
                    <w:spacing w:line="360" w:lineRule="auto"/>
                    <w:jc w:val="both"/>
                    <w:rPr>
                      <w:color w:val="0000FF"/>
                      <w:sz w:val="21"/>
                      <w:szCs w:val="21"/>
                    </w:rPr>
                  </w:pPr>
                  <w:r>
                    <w:rPr>
                      <w:rFonts w:hint="eastAsia"/>
                      <w:bCs/>
                      <w:color w:val="0000FF"/>
                      <w:sz w:val="21"/>
                      <w:szCs w:val="21"/>
                      <w:lang w:eastAsia="zh-CN"/>
                    </w:rPr>
                    <w:t>t</w:t>
                  </w:r>
                  <w:r>
                    <w:rPr>
                      <w:rFonts w:hint="eastAsia"/>
                      <w:bCs/>
                      <w:color w:val="0000FF"/>
                      <w:sz w:val="21"/>
                      <w:szCs w:val="21"/>
                    </w:rPr>
                    <w:t>ech</w:t>
                  </w:r>
                  <w:r>
                    <w:rPr>
                      <w:bCs/>
                      <w:color w:val="0000FF"/>
                      <w:sz w:val="21"/>
                      <w:szCs w:val="21"/>
                    </w:rPr>
                    <w:t>@</w:t>
                  </w:r>
                  <w:r>
                    <w:rPr>
                      <w:rFonts w:hint="eastAsia"/>
                      <w:bCs/>
                      <w:color w:val="0000FF"/>
                      <w:sz w:val="21"/>
                      <w:szCs w:val="21"/>
                    </w:rPr>
                    <w:t>beiwobiomedical</w:t>
                  </w:r>
                  <w:r>
                    <w:rPr>
                      <w:bCs/>
                      <w:color w:val="0000FF"/>
                      <w:sz w:val="21"/>
                      <w:szCs w:val="21"/>
                    </w:rPr>
                    <w:t>.com</w:t>
                  </w:r>
                </w:p>
              </w:txbxContent>
            </v:textbox>
          </v:shape>
        </w:pict>
      </w:r>
      <w:r>
        <w:t xml:space="preserve">This product is intended for in vitro research use only. Not for use in human. This product is warranted to perform as described in its labeling and in </w:t>
      </w:r>
      <w:proofErr w:type="spellStart"/>
      <w:r>
        <w:t>Biomiga’s</w:t>
      </w:r>
      <w:proofErr w:type="spellEnd"/>
      <w:r>
        <w:t xml:space="preserve"> literature when used in accordance with instructions. No other warranties of any kind, express or implied, including, without limitation, implied warranties of merchantability or fitness for a particular purpose, are provided by </w:t>
      </w:r>
      <w:proofErr w:type="spellStart"/>
      <w:r>
        <w:t>Biomiga</w:t>
      </w:r>
      <w:proofErr w:type="spellEnd"/>
      <w:r>
        <w:t xml:space="preserve">. </w:t>
      </w:r>
      <w:proofErr w:type="spellStart"/>
      <w:r>
        <w:t>Biomiga’s</w:t>
      </w:r>
      <w:proofErr w:type="spellEnd"/>
      <w:r>
        <w:t xml:space="preserve"> sole obligation and purchaser’s exclusive remedy for breach of this warranty shall be, at the option of </w:t>
      </w:r>
      <w:proofErr w:type="spellStart"/>
      <w:r>
        <w:t>Biomiga</w:t>
      </w:r>
      <w:proofErr w:type="spellEnd"/>
      <w:r>
        <w:t xml:space="preserve">, to replace the products, </w:t>
      </w:r>
      <w:proofErr w:type="spellStart"/>
      <w:r>
        <w:t>Biomiga</w:t>
      </w:r>
      <w:proofErr w:type="spellEnd"/>
      <w:r>
        <w:t xml:space="preserve"> shall have no liability for any direct, indirect, consequential, or incidental damage arising out of the use, the results of use, or the inability to use it</w:t>
      </w:r>
      <w:r>
        <w:rPr>
          <w:spacing w:val="-3"/>
        </w:rPr>
        <w:t xml:space="preserve"> </w:t>
      </w:r>
      <w:r>
        <w:t>product.</w:t>
      </w:r>
    </w:p>
    <w:sectPr w:rsidR="00B153DF">
      <w:pgSz w:w="8420" w:h="11910"/>
      <w:pgMar w:top="780" w:right="680" w:bottom="1040" w:left="660" w:header="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7542" w:rsidRDefault="00D07542">
      <w:r>
        <w:separator/>
      </w:r>
    </w:p>
  </w:endnote>
  <w:endnote w:type="continuationSeparator" w:id="0">
    <w:p w:rsidR="00D07542" w:rsidRDefault="00D0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3DF" w:rsidRDefault="00000000">
    <w:pPr>
      <w:pStyle w:val="a3"/>
      <w:spacing w:line="14" w:lineRule="auto"/>
    </w:pPr>
    <w:r>
      <w:pict>
        <v:line id="_x0000_s3076" style="position:absolute;z-index:-251654144;mso-position-horizontal-relative:page;mso-position-vertical-relative:page;mso-width-relative:page;mso-height-relative:page" from="47.5pt,539pt" to="387.75pt,539pt" strokeweight=".48pt">
          <w10:wrap anchorx="page" anchory="page"/>
        </v:line>
      </w:pict>
    </w:r>
    <w:r>
      <w:pict>
        <v:shapetype id="_x0000_t202" coordsize="21600,21600" o:spt="202" path="m,l,21600r21600,l21600,xe">
          <v:stroke joinstyle="miter"/>
          <v:path gradientshapeok="t" o:connecttype="rect"/>
        </v:shapetype>
        <v:shape id="_x0000_s3077" type="#_x0000_t202" style="position:absolute;margin-left:55.65pt;margin-top:541.1pt;width:34.6pt;height:13.15pt;z-index:-251653120;mso-position-horizontal-relative:page;mso-position-vertical-relative:page;mso-width-relative:page;mso-height-relative:page" filled="f" stroked="f">
          <v:textbox style="mso-next-textbox:#_x0000_s3077" inset="0,0,0,0">
            <w:txbxContent>
              <w:p w:rsidR="00B153DF" w:rsidRDefault="00000000">
                <w:pPr>
                  <w:pStyle w:val="a3"/>
                  <w:spacing w:before="12"/>
                  <w:ind w:left="20"/>
                  <w:rPr>
                    <w:rFonts w:ascii="Arial"/>
                  </w:rPr>
                </w:pPr>
                <w:r>
                  <w:rPr>
                    <w:rFonts w:ascii="Arial"/>
                  </w:rPr>
                  <w:t xml:space="preserve">Page </w:t>
                </w:r>
                <w:r>
                  <w:fldChar w:fldCharType="begin"/>
                </w:r>
                <w:r>
                  <w:rPr>
                    <w:rFonts w:ascii="Arial"/>
                  </w:rPr>
                  <w:instrText xml:space="preserve"> PAGE </w:instrText>
                </w:r>
                <w:r>
                  <w:fldChar w:fldCharType="separate"/>
                </w:r>
                <w:r>
                  <w:t>2</w:t>
                </w:r>
                <w:r>
                  <w:fldChar w:fldCharType="end"/>
                </w:r>
              </w:p>
            </w:txbxContent>
          </v:textbox>
          <w10:wrap anchorx="page" anchory="page"/>
        </v:shape>
      </w:pict>
    </w:r>
    <w:r>
      <w:pict>
        <v:shape id="_x0000_s3078" type="#_x0000_t202" style="position:absolute;margin-left:120.9pt;margin-top:540.85pt;width:193.3pt;height:13.45pt;z-index:-251652096;mso-position-horizontal-relative:page;mso-position-vertical-relative:page;mso-width-relative:page;mso-height-relative:page" filled="f" stroked="f">
          <v:textbox style="mso-next-textbox:#_x0000_s3078" inset="0,0,0,0">
            <w:txbxContent>
              <w:p w:rsidR="00B153DF" w:rsidRDefault="00000000">
                <w:pPr>
                  <w:pStyle w:val="a3"/>
                  <w:spacing w:before="13"/>
                  <w:ind w:left="20"/>
                </w:pPr>
                <w:r>
                  <w:t>Biomiga EZgene</w:t>
                </w:r>
                <w:r>
                  <w:rPr>
                    <w:position w:val="7"/>
                    <w:sz w:val="13"/>
                  </w:rPr>
                  <w:t xml:space="preserve">TM </w:t>
                </w:r>
                <w:r>
                  <w:t>Blood gDNA Midiprep Kit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3DF" w:rsidRPr="000C63EC" w:rsidRDefault="000C63EC" w:rsidP="000C63EC">
    <w:pPr>
      <w:pStyle w:val="a9"/>
    </w:pPr>
    <w:hyperlink r:id="rId1" w:history="1">
      <w:r w:rsidRPr="0043554F">
        <w:rPr>
          <w:rStyle w:val="aa"/>
          <w:rFonts w:ascii="Times New Roman" w:hAnsi="Times New Roman"/>
          <w:spacing w:val="-3"/>
          <w:sz w:val="20"/>
          <w:szCs w:val="20"/>
        </w:rPr>
        <w:t>www.beiwobiomedical.com</w:t>
      </w:r>
    </w:hyperlink>
    <w:r>
      <w:rPr>
        <w:spacing w:val="-3"/>
        <w:sz w:val="20"/>
        <w:szCs w:val="20"/>
        <w:u w:color="0000FF"/>
      </w:rPr>
      <w:t xml:space="preserve">                             </w:t>
    </w: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3</w:t>
    </w:r>
    <w:r>
      <w:rPr>
        <w:rFonts w:ascii="Times New Roman" w:hAnsi="Times New Roman"/>
        <w:sz w:val="20"/>
        <w:szCs w:val="20"/>
      </w:rPr>
      <w:fldChar w:fldCharType="end"/>
    </w:r>
    <w:r>
      <w:rPr>
        <w:rFonts w:ascii="Times New Roman" w:hAnsi="Times New Roman"/>
        <w:sz w:val="20"/>
        <w:szCs w:val="20"/>
      </w:rPr>
      <w:t xml:space="preserve">                                    </w:t>
    </w:r>
    <w:r>
      <w:rPr>
        <w:rFonts w:ascii="Times New Roman" w:hAnsi="Times New Roman"/>
        <w:bCs/>
        <w:sz w:val="20"/>
        <w:szCs w:val="20"/>
      </w:rPr>
      <w:t>400-115-2855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72C4" w:rsidRPr="00493E6E" w:rsidRDefault="00493E6E" w:rsidP="00493E6E">
    <w:pPr>
      <w:pStyle w:val="a9"/>
    </w:pPr>
    <w:hyperlink r:id="rId1" w:history="1">
      <w:r w:rsidRPr="0043554F">
        <w:rPr>
          <w:rStyle w:val="aa"/>
          <w:rFonts w:ascii="Times New Roman" w:hAnsi="Times New Roman"/>
          <w:spacing w:val="-3"/>
          <w:sz w:val="20"/>
          <w:szCs w:val="20"/>
        </w:rPr>
        <w:t>www.beiwobiomedical.com</w:t>
      </w:r>
    </w:hyperlink>
    <w:r>
      <w:rPr>
        <w:spacing w:val="-3"/>
        <w:sz w:val="20"/>
        <w:szCs w:val="20"/>
        <w:u w:color="0000FF"/>
      </w:rPr>
      <w:t xml:space="preserve">                             </w:t>
    </w: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sz w:val="20"/>
        <w:szCs w:val="20"/>
      </w:rPr>
      <w:t>1</w:t>
    </w:r>
    <w:r>
      <w:rPr>
        <w:rFonts w:ascii="Times New Roman" w:hAnsi="Times New Roman"/>
        <w:sz w:val="20"/>
        <w:szCs w:val="20"/>
      </w:rPr>
      <w:fldChar w:fldCharType="end"/>
    </w:r>
    <w:r>
      <w:rPr>
        <w:rFonts w:ascii="Times New Roman" w:hAnsi="Times New Roman"/>
        <w:sz w:val="20"/>
        <w:szCs w:val="20"/>
      </w:rPr>
      <w:t xml:space="preserve">                                    </w:t>
    </w:r>
    <w:r>
      <w:rPr>
        <w:rFonts w:ascii="Times New Roman" w:hAnsi="Times New Roman"/>
        <w:bCs/>
        <w:sz w:val="20"/>
        <w:szCs w:val="20"/>
      </w:rPr>
      <w:t>400-115-2855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7542" w:rsidRDefault="00D07542">
      <w:r>
        <w:separator/>
      </w:r>
    </w:p>
  </w:footnote>
  <w:footnote w:type="continuationSeparator" w:id="0">
    <w:p w:rsidR="00D07542" w:rsidRDefault="00D07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1903" w:rsidRDefault="004B1903" w:rsidP="004B1903"/>
  <w:p w:rsidR="004B1903" w:rsidRDefault="004B1903" w:rsidP="004B1903"/>
  <w:p w:rsidR="004B1903" w:rsidRDefault="004B1903" w:rsidP="004B1903">
    <w:pPr>
      <w:pStyle w:val="a3"/>
      <w:spacing w:before="13"/>
      <w:ind w:left="20"/>
      <w:jc w:val="center"/>
    </w:pPr>
    <w:r>
      <w:rPr>
        <w:rFonts w:asciiTheme="minorEastAsia" w:eastAsiaTheme="minorEastAsia" w:hAnsiTheme="minorEastAsia" w:hint="eastAsia"/>
        <w:lang w:eastAsia="zh-CN"/>
      </w:rPr>
      <w:t>BW</w:t>
    </w:r>
    <w:r>
      <w:t>-GD</w:t>
    </w:r>
    <w:r>
      <w:rPr>
        <w:rFonts w:asciiTheme="minorEastAsia" w:eastAsiaTheme="minorEastAsia" w:hAnsiTheme="minorEastAsia" w:hint="eastAsia"/>
        <w:lang w:eastAsia="zh-CN"/>
      </w:rPr>
      <w:t>2312</w:t>
    </w:r>
    <w:r>
      <w:t xml:space="preserve"> </w:t>
    </w:r>
    <w:proofErr w:type="spellStart"/>
    <w:r>
      <w:t>EZgene</w:t>
    </w:r>
    <w:proofErr w:type="spellEnd"/>
    <w:r>
      <w:rPr>
        <w:position w:val="7"/>
        <w:sz w:val="13"/>
      </w:rPr>
      <w:t xml:space="preserve">TM </w:t>
    </w:r>
    <w:r>
      <w:t xml:space="preserve">Blood gDNA </w:t>
    </w:r>
    <w:proofErr w:type="spellStart"/>
    <w:r>
      <w:t>Midiprep</w:t>
    </w:r>
    <w:proofErr w:type="spellEnd"/>
    <w:r>
      <w:t xml:space="preserve"> 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3E6E" w:rsidRDefault="00493E6E" w:rsidP="00493E6E">
    <w:pPr>
      <w:jc w:val="center"/>
      <w:rPr>
        <w:rFonts w:asciiTheme="minorEastAsia" w:eastAsiaTheme="minorEastAsia" w:hAnsiTheme="minorEastAsia"/>
        <w:lang w:eastAsia="zh-CN"/>
      </w:rPr>
    </w:pPr>
  </w:p>
  <w:p w:rsidR="004D72C4" w:rsidRDefault="00493E6E" w:rsidP="00493E6E">
    <w:pPr>
      <w:jc w:val="center"/>
    </w:pPr>
    <w:r>
      <w:rPr>
        <w:rFonts w:asciiTheme="minorEastAsia" w:eastAsiaTheme="minorEastAsia" w:hAnsiTheme="minorEastAsia" w:hint="eastAsia"/>
        <w:lang w:eastAsia="zh-CN"/>
      </w:rPr>
      <w:t>BW</w:t>
    </w:r>
    <w:r>
      <w:t>-GD</w:t>
    </w:r>
    <w:r>
      <w:rPr>
        <w:rFonts w:asciiTheme="minorEastAsia" w:eastAsiaTheme="minorEastAsia" w:hAnsiTheme="minorEastAsia" w:hint="eastAsia"/>
        <w:lang w:eastAsia="zh-CN"/>
      </w:rPr>
      <w:t>2312</w:t>
    </w:r>
    <w:r>
      <w:t>EZgene</w:t>
    </w:r>
    <w:r>
      <w:rPr>
        <w:position w:val="7"/>
        <w:sz w:val="13"/>
      </w:rPr>
      <w:t xml:space="preserve">TM </w:t>
    </w:r>
    <w:r>
      <w:t xml:space="preserve">Blood gDNA </w:t>
    </w:r>
    <w:proofErr w:type="spellStart"/>
    <w:r>
      <w:t>Midiprep</w:t>
    </w:r>
    <w:proofErr w:type="spellEnd"/>
    <w:r>
      <w:t xml:space="preserve"> 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05925"/>
    <w:multiLevelType w:val="multilevel"/>
    <w:tmpl w:val="BF205925"/>
    <w:lvl w:ilvl="0">
      <w:start w:val="1"/>
      <w:numFmt w:val="decimal"/>
      <w:lvlText w:val="%1."/>
      <w:lvlJc w:val="left"/>
      <w:pPr>
        <w:ind w:left="756" w:hanging="284"/>
        <w:jc w:val="right"/>
      </w:pPr>
      <w:rPr>
        <w:rFonts w:ascii="Times New Roman" w:eastAsia="Times New Roman" w:hAnsi="Times New Roman" w:cs="Times New Roman" w:hint="default"/>
        <w:w w:val="100"/>
        <w:sz w:val="22"/>
        <w:szCs w:val="22"/>
        <w:lang w:val="en-US" w:eastAsia="en-US" w:bidi="en-US"/>
      </w:rPr>
    </w:lvl>
    <w:lvl w:ilvl="1">
      <w:numFmt w:val="bullet"/>
      <w:lvlText w:val="•"/>
      <w:lvlJc w:val="left"/>
      <w:pPr>
        <w:ind w:left="1391" w:hanging="284"/>
      </w:pPr>
      <w:rPr>
        <w:rFonts w:hint="default"/>
        <w:lang w:val="en-US" w:eastAsia="en-US" w:bidi="en-US"/>
      </w:rPr>
    </w:lvl>
    <w:lvl w:ilvl="2">
      <w:numFmt w:val="bullet"/>
      <w:lvlText w:val="•"/>
      <w:lvlJc w:val="left"/>
      <w:pPr>
        <w:ind w:left="2023" w:hanging="284"/>
      </w:pPr>
      <w:rPr>
        <w:rFonts w:hint="default"/>
        <w:lang w:val="en-US" w:eastAsia="en-US" w:bidi="en-US"/>
      </w:rPr>
    </w:lvl>
    <w:lvl w:ilvl="3">
      <w:numFmt w:val="bullet"/>
      <w:lvlText w:val="•"/>
      <w:lvlJc w:val="left"/>
      <w:pPr>
        <w:ind w:left="2655" w:hanging="284"/>
      </w:pPr>
      <w:rPr>
        <w:rFonts w:hint="default"/>
        <w:lang w:val="en-US" w:eastAsia="en-US" w:bidi="en-US"/>
      </w:rPr>
    </w:lvl>
    <w:lvl w:ilvl="4">
      <w:numFmt w:val="bullet"/>
      <w:lvlText w:val="•"/>
      <w:lvlJc w:val="left"/>
      <w:pPr>
        <w:ind w:left="3287" w:hanging="284"/>
      </w:pPr>
      <w:rPr>
        <w:rFonts w:hint="default"/>
        <w:lang w:val="en-US" w:eastAsia="en-US" w:bidi="en-US"/>
      </w:rPr>
    </w:lvl>
    <w:lvl w:ilvl="5">
      <w:numFmt w:val="bullet"/>
      <w:lvlText w:val="•"/>
      <w:lvlJc w:val="left"/>
      <w:pPr>
        <w:ind w:left="3919" w:hanging="284"/>
      </w:pPr>
      <w:rPr>
        <w:rFonts w:hint="default"/>
        <w:lang w:val="en-US" w:eastAsia="en-US" w:bidi="en-US"/>
      </w:rPr>
    </w:lvl>
    <w:lvl w:ilvl="6">
      <w:numFmt w:val="bullet"/>
      <w:lvlText w:val="•"/>
      <w:lvlJc w:val="left"/>
      <w:pPr>
        <w:ind w:left="4551" w:hanging="284"/>
      </w:pPr>
      <w:rPr>
        <w:rFonts w:hint="default"/>
        <w:lang w:val="en-US" w:eastAsia="en-US" w:bidi="en-US"/>
      </w:rPr>
    </w:lvl>
    <w:lvl w:ilvl="7">
      <w:numFmt w:val="bullet"/>
      <w:lvlText w:val="•"/>
      <w:lvlJc w:val="left"/>
      <w:pPr>
        <w:ind w:left="5183" w:hanging="284"/>
      </w:pPr>
      <w:rPr>
        <w:rFonts w:hint="default"/>
        <w:lang w:val="en-US" w:eastAsia="en-US" w:bidi="en-US"/>
      </w:rPr>
    </w:lvl>
    <w:lvl w:ilvl="8">
      <w:numFmt w:val="bullet"/>
      <w:lvlText w:val="•"/>
      <w:lvlJc w:val="left"/>
      <w:pPr>
        <w:ind w:left="5815" w:hanging="284"/>
      </w:pPr>
      <w:rPr>
        <w:rFonts w:hint="default"/>
        <w:lang w:val="en-US" w:eastAsia="en-US" w:bidi="en-US"/>
      </w:rPr>
    </w:lvl>
  </w:abstractNum>
  <w:abstractNum w:abstractNumId="1" w15:restartNumberingAfterBreak="0">
    <w:nsid w:val="CF092B84"/>
    <w:multiLevelType w:val="multilevel"/>
    <w:tmpl w:val="CF092B84"/>
    <w:lvl w:ilvl="0">
      <w:numFmt w:val="bullet"/>
      <w:lvlText w:val=""/>
      <w:lvlJc w:val="left"/>
      <w:pPr>
        <w:ind w:left="912" w:hanging="360"/>
      </w:pPr>
      <w:rPr>
        <w:rFonts w:ascii="Symbol" w:eastAsia="Symbol" w:hAnsi="Symbol" w:cs="Symbol" w:hint="default"/>
        <w:w w:val="99"/>
        <w:sz w:val="20"/>
        <w:szCs w:val="20"/>
        <w:lang w:val="en-US" w:eastAsia="en-US" w:bidi="en-US"/>
      </w:rPr>
    </w:lvl>
    <w:lvl w:ilvl="1">
      <w:numFmt w:val="bullet"/>
      <w:lvlText w:val="•"/>
      <w:lvlJc w:val="left"/>
      <w:pPr>
        <w:ind w:left="1535" w:hanging="360"/>
      </w:pPr>
      <w:rPr>
        <w:rFonts w:hint="default"/>
        <w:lang w:val="en-US" w:eastAsia="en-US" w:bidi="en-US"/>
      </w:rPr>
    </w:lvl>
    <w:lvl w:ilvl="2">
      <w:numFmt w:val="bullet"/>
      <w:lvlText w:val="•"/>
      <w:lvlJc w:val="left"/>
      <w:pPr>
        <w:ind w:left="2151" w:hanging="360"/>
      </w:pPr>
      <w:rPr>
        <w:rFonts w:hint="default"/>
        <w:lang w:val="en-US" w:eastAsia="en-US" w:bidi="en-US"/>
      </w:rPr>
    </w:lvl>
    <w:lvl w:ilvl="3">
      <w:numFmt w:val="bullet"/>
      <w:lvlText w:val="•"/>
      <w:lvlJc w:val="left"/>
      <w:pPr>
        <w:ind w:left="2767" w:hanging="360"/>
      </w:pPr>
      <w:rPr>
        <w:rFonts w:hint="default"/>
        <w:lang w:val="en-US" w:eastAsia="en-US" w:bidi="en-US"/>
      </w:rPr>
    </w:lvl>
    <w:lvl w:ilvl="4">
      <w:numFmt w:val="bullet"/>
      <w:lvlText w:val="•"/>
      <w:lvlJc w:val="left"/>
      <w:pPr>
        <w:ind w:left="3383" w:hanging="360"/>
      </w:pPr>
      <w:rPr>
        <w:rFonts w:hint="default"/>
        <w:lang w:val="en-US" w:eastAsia="en-US" w:bidi="en-US"/>
      </w:rPr>
    </w:lvl>
    <w:lvl w:ilvl="5">
      <w:numFmt w:val="bullet"/>
      <w:lvlText w:val="•"/>
      <w:lvlJc w:val="left"/>
      <w:pPr>
        <w:ind w:left="3999" w:hanging="360"/>
      </w:pPr>
      <w:rPr>
        <w:rFonts w:hint="default"/>
        <w:lang w:val="en-US" w:eastAsia="en-US" w:bidi="en-US"/>
      </w:rPr>
    </w:lvl>
    <w:lvl w:ilvl="6">
      <w:numFmt w:val="bullet"/>
      <w:lvlText w:val="•"/>
      <w:lvlJc w:val="left"/>
      <w:pPr>
        <w:ind w:left="4615" w:hanging="360"/>
      </w:pPr>
      <w:rPr>
        <w:rFonts w:hint="default"/>
        <w:lang w:val="en-US" w:eastAsia="en-US" w:bidi="en-US"/>
      </w:rPr>
    </w:lvl>
    <w:lvl w:ilvl="7">
      <w:numFmt w:val="bullet"/>
      <w:lvlText w:val="•"/>
      <w:lvlJc w:val="left"/>
      <w:pPr>
        <w:ind w:left="5231" w:hanging="360"/>
      </w:pPr>
      <w:rPr>
        <w:rFonts w:hint="default"/>
        <w:lang w:val="en-US" w:eastAsia="en-US" w:bidi="en-US"/>
      </w:rPr>
    </w:lvl>
    <w:lvl w:ilvl="8">
      <w:numFmt w:val="bullet"/>
      <w:lvlText w:val="•"/>
      <w:lvlJc w:val="left"/>
      <w:pPr>
        <w:ind w:left="5847" w:hanging="360"/>
      </w:pPr>
      <w:rPr>
        <w:rFonts w:hint="default"/>
        <w:lang w:val="en-US" w:eastAsia="en-US" w:bidi="en-US"/>
      </w:rPr>
    </w:lvl>
  </w:abstractNum>
  <w:abstractNum w:abstractNumId="2" w15:restartNumberingAfterBreak="0">
    <w:nsid w:val="0053208E"/>
    <w:multiLevelType w:val="multilevel"/>
    <w:tmpl w:val="0053208E"/>
    <w:lvl w:ilvl="0">
      <w:start w:val="2"/>
      <w:numFmt w:val="decimal"/>
      <w:lvlText w:val="%1"/>
      <w:lvlJc w:val="left"/>
      <w:pPr>
        <w:ind w:left="473" w:hanging="376"/>
      </w:pPr>
      <w:rPr>
        <w:rFonts w:hint="default"/>
        <w:lang w:val="en-US" w:eastAsia="en-US" w:bidi="en-US"/>
      </w:rPr>
    </w:lvl>
    <w:lvl w:ilvl="1">
      <w:numFmt w:val="decimal"/>
      <w:lvlText w:val="%1.%2."/>
      <w:lvlJc w:val="left"/>
      <w:pPr>
        <w:ind w:left="473" w:hanging="376"/>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1243" w:hanging="411"/>
      </w:pPr>
      <w:rPr>
        <w:rFonts w:ascii="Symbol" w:eastAsia="Symbol" w:hAnsi="Symbol" w:cs="Symbol" w:hint="default"/>
        <w:w w:val="99"/>
        <w:sz w:val="20"/>
        <w:szCs w:val="20"/>
        <w:lang w:val="en-US" w:eastAsia="en-US" w:bidi="en-US"/>
      </w:rPr>
    </w:lvl>
    <w:lvl w:ilvl="3">
      <w:numFmt w:val="bullet"/>
      <w:lvlText w:val="•"/>
      <w:lvlJc w:val="left"/>
      <w:pPr>
        <w:ind w:left="2537" w:hanging="411"/>
      </w:pPr>
      <w:rPr>
        <w:rFonts w:hint="default"/>
        <w:lang w:val="en-US" w:eastAsia="en-US" w:bidi="en-US"/>
      </w:rPr>
    </w:lvl>
    <w:lvl w:ilvl="4">
      <w:numFmt w:val="bullet"/>
      <w:lvlText w:val="•"/>
      <w:lvlJc w:val="left"/>
      <w:pPr>
        <w:ind w:left="3186" w:hanging="411"/>
      </w:pPr>
      <w:rPr>
        <w:rFonts w:hint="default"/>
        <w:lang w:val="en-US" w:eastAsia="en-US" w:bidi="en-US"/>
      </w:rPr>
    </w:lvl>
    <w:lvl w:ilvl="5">
      <w:numFmt w:val="bullet"/>
      <w:lvlText w:val="•"/>
      <w:lvlJc w:val="left"/>
      <w:pPr>
        <w:ind w:left="3835" w:hanging="411"/>
      </w:pPr>
      <w:rPr>
        <w:rFonts w:hint="default"/>
        <w:lang w:val="en-US" w:eastAsia="en-US" w:bidi="en-US"/>
      </w:rPr>
    </w:lvl>
    <w:lvl w:ilvl="6">
      <w:numFmt w:val="bullet"/>
      <w:lvlText w:val="•"/>
      <w:lvlJc w:val="left"/>
      <w:pPr>
        <w:ind w:left="4484" w:hanging="411"/>
      </w:pPr>
      <w:rPr>
        <w:rFonts w:hint="default"/>
        <w:lang w:val="en-US" w:eastAsia="en-US" w:bidi="en-US"/>
      </w:rPr>
    </w:lvl>
    <w:lvl w:ilvl="7">
      <w:numFmt w:val="bullet"/>
      <w:lvlText w:val="•"/>
      <w:lvlJc w:val="left"/>
      <w:pPr>
        <w:ind w:left="5132" w:hanging="411"/>
      </w:pPr>
      <w:rPr>
        <w:rFonts w:hint="default"/>
        <w:lang w:val="en-US" w:eastAsia="en-US" w:bidi="en-US"/>
      </w:rPr>
    </w:lvl>
    <w:lvl w:ilvl="8">
      <w:numFmt w:val="bullet"/>
      <w:lvlText w:val="•"/>
      <w:lvlJc w:val="left"/>
      <w:pPr>
        <w:ind w:left="5781" w:hanging="411"/>
      </w:pPr>
      <w:rPr>
        <w:rFonts w:hint="default"/>
        <w:lang w:val="en-US" w:eastAsia="en-US" w:bidi="en-US"/>
      </w:rPr>
    </w:lvl>
  </w:abstractNum>
  <w:abstractNum w:abstractNumId="3" w15:restartNumberingAfterBreak="0">
    <w:nsid w:val="59ADCABA"/>
    <w:multiLevelType w:val="multilevel"/>
    <w:tmpl w:val="59ADCABA"/>
    <w:lvl w:ilvl="0">
      <w:numFmt w:val="bullet"/>
      <w:lvlText w:val="•"/>
      <w:lvlJc w:val="left"/>
      <w:pPr>
        <w:ind w:left="713" w:hanging="120"/>
      </w:pPr>
      <w:rPr>
        <w:rFonts w:ascii="Times New Roman" w:eastAsia="Times New Roman" w:hAnsi="Times New Roman" w:cs="Times New Roman" w:hint="default"/>
        <w:w w:val="99"/>
        <w:sz w:val="20"/>
        <w:szCs w:val="20"/>
        <w:lang w:val="en-US" w:eastAsia="en-US" w:bidi="en-US"/>
      </w:rPr>
    </w:lvl>
    <w:lvl w:ilvl="1">
      <w:numFmt w:val="bullet"/>
      <w:lvlText w:val="•"/>
      <w:lvlJc w:val="left"/>
      <w:pPr>
        <w:ind w:left="1355" w:hanging="120"/>
      </w:pPr>
      <w:rPr>
        <w:rFonts w:hint="default"/>
        <w:lang w:val="en-US" w:eastAsia="en-US" w:bidi="en-US"/>
      </w:rPr>
    </w:lvl>
    <w:lvl w:ilvl="2">
      <w:numFmt w:val="bullet"/>
      <w:lvlText w:val="•"/>
      <w:lvlJc w:val="left"/>
      <w:pPr>
        <w:ind w:left="1991" w:hanging="120"/>
      </w:pPr>
      <w:rPr>
        <w:rFonts w:hint="default"/>
        <w:lang w:val="en-US" w:eastAsia="en-US" w:bidi="en-US"/>
      </w:rPr>
    </w:lvl>
    <w:lvl w:ilvl="3">
      <w:numFmt w:val="bullet"/>
      <w:lvlText w:val="•"/>
      <w:lvlJc w:val="left"/>
      <w:pPr>
        <w:ind w:left="2627" w:hanging="120"/>
      </w:pPr>
      <w:rPr>
        <w:rFonts w:hint="default"/>
        <w:lang w:val="en-US" w:eastAsia="en-US" w:bidi="en-US"/>
      </w:rPr>
    </w:lvl>
    <w:lvl w:ilvl="4">
      <w:numFmt w:val="bullet"/>
      <w:lvlText w:val="•"/>
      <w:lvlJc w:val="left"/>
      <w:pPr>
        <w:ind w:left="3263" w:hanging="120"/>
      </w:pPr>
      <w:rPr>
        <w:rFonts w:hint="default"/>
        <w:lang w:val="en-US" w:eastAsia="en-US" w:bidi="en-US"/>
      </w:rPr>
    </w:lvl>
    <w:lvl w:ilvl="5">
      <w:numFmt w:val="bullet"/>
      <w:lvlText w:val="•"/>
      <w:lvlJc w:val="left"/>
      <w:pPr>
        <w:ind w:left="3899" w:hanging="120"/>
      </w:pPr>
      <w:rPr>
        <w:rFonts w:hint="default"/>
        <w:lang w:val="en-US" w:eastAsia="en-US" w:bidi="en-US"/>
      </w:rPr>
    </w:lvl>
    <w:lvl w:ilvl="6">
      <w:numFmt w:val="bullet"/>
      <w:lvlText w:val="•"/>
      <w:lvlJc w:val="left"/>
      <w:pPr>
        <w:ind w:left="4535" w:hanging="120"/>
      </w:pPr>
      <w:rPr>
        <w:rFonts w:hint="default"/>
        <w:lang w:val="en-US" w:eastAsia="en-US" w:bidi="en-US"/>
      </w:rPr>
    </w:lvl>
    <w:lvl w:ilvl="7">
      <w:numFmt w:val="bullet"/>
      <w:lvlText w:val="•"/>
      <w:lvlJc w:val="left"/>
      <w:pPr>
        <w:ind w:left="5171" w:hanging="120"/>
      </w:pPr>
      <w:rPr>
        <w:rFonts w:hint="default"/>
        <w:lang w:val="en-US" w:eastAsia="en-US" w:bidi="en-US"/>
      </w:rPr>
    </w:lvl>
    <w:lvl w:ilvl="8">
      <w:numFmt w:val="bullet"/>
      <w:lvlText w:val="•"/>
      <w:lvlJc w:val="left"/>
      <w:pPr>
        <w:ind w:left="5807" w:hanging="120"/>
      </w:pPr>
      <w:rPr>
        <w:rFonts w:hint="default"/>
        <w:lang w:val="en-US" w:eastAsia="en-US" w:bidi="en-US"/>
      </w:rPr>
    </w:lvl>
  </w:abstractNum>
  <w:num w:numId="1" w16cid:durableId="1881749030">
    <w:abstractNumId w:val="2"/>
  </w:num>
  <w:num w:numId="2" w16cid:durableId="1611887427">
    <w:abstractNumId w:val="1"/>
  </w:num>
  <w:num w:numId="3" w16cid:durableId="1263149534">
    <w:abstractNumId w:val="3"/>
  </w:num>
  <w:num w:numId="4" w16cid:durableId="190594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docVars>
    <w:docVar w:name="commondata" w:val="eyJoZGlkIjoiOTRkOTFhNzY3ZDc2OTYwOTMyNGU0M2M5OWUxMmI1MmMifQ=="/>
  </w:docVars>
  <w:rsids>
    <w:rsidRoot w:val="00B153DF"/>
    <w:rsid w:val="000C63EC"/>
    <w:rsid w:val="00493E6E"/>
    <w:rsid w:val="004B1903"/>
    <w:rsid w:val="004D72C4"/>
    <w:rsid w:val="00561957"/>
    <w:rsid w:val="00B153DF"/>
    <w:rsid w:val="00D07542"/>
    <w:rsid w:val="00FB3FD6"/>
    <w:rsid w:val="00FB534E"/>
    <w:rsid w:val="122D0DA8"/>
    <w:rsid w:val="56951D99"/>
    <w:rsid w:val="5915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77211A96"/>
  <w15:docId w15:val="{DB97BECB-65D5-43DC-8FF1-93038153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bidi="en-US"/>
    </w:rPr>
  </w:style>
  <w:style w:type="paragraph" w:styleId="1">
    <w:name w:val="heading 1"/>
    <w:basedOn w:val="a"/>
    <w:next w:val="a"/>
    <w:uiPriority w:val="1"/>
    <w:qFormat/>
    <w:pPr>
      <w:spacing w:before="63"/>
      <w:ind w:left="192"/>
      <w:outlineLvl w:val="0"/>
    </w:pPr>
    <w:rPr>
      <w:b/>
      <w:bCs/>
      <w:sz w:val="28"/>
      <w:szCs w:val="28"/>
    </w:rPr>
  </w:style>
  <w:style w:type="paragraph" w:styleId="2">
    <w:name w:val="heading 2"/>
    <w:basedOn w:val="a"/>
    <w:next w:val="a"/>
    <w:uiPriority w:val="1"/>
    <w:qFormat/>
    <w:pPr>
      <w:spacing w:before="1"/>
      <w:ind w:left="192"/>
      <w:jc w:val="both"/>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1"/>
      <w:ind w:left="475" w:hanging="284"/>
      <w:jc w:val="both"/>
    </w:pPr>
  </w:style>
  <w:style w:type="paragraph" w:customStyle="1" w:styleId="TableParagraph">
    <w:name w:val="Table Paragraph"/>
    <w:basedOn w:val="a"/>
    <w:uiPriority w:val="1"/>
    <w:qFormat/>
    <w:pPr>
      <w:ind w:left="57"/>
    </w:pPr>
  </w:style>
  <w:style w:type="paragraph" w:styleId="a5">
    <w:name w:val="header"/>
    <w:basedOn w:val="a"/>
    <w:link w:val="a6"/>
    <w:qFormat/>
    <w:rsid w:val="004B190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B1903"/>
    <w:rPr>
      <w:rFonts w:ascii="Times New Roman" w:eastAsia="Times New Roman" w:hAnsi="Times New Roman" w:cs="Times New Roman"/>
      <w:sz w:val="18"/>
      <w:szCs w:val="18"/>
      <w:lang w:eastAsia="en-US" w:bidi="en-US"/>
    </w:rPr>
  </w:style>
  <w:style w:type="paragraph" w:styleId="a7">
    <w:name w:val="footer"/>
    <w:basedOn w:val="a"/>
    <w:link w:val="a8"/>
    <w:uiPriority w:val="99"/>
    <w:rsid w:val="004B1903"/>
    <w:pPr>
      <w:tabs>
        <w:tab w:val="center" w:pos="4153"/>
        <w:tab w:val="right" w:pos="8306"/>
      </w:tabs>
      <w:snapToGrid w:val="0"/>
    </w:pPr>
    <w:rPr>
      <w:sz w:val="18"/>
      <w:szCs w:val="18"/>
    </w:rPr>
  </w:style>
  <w:style w:type="character" w:customStyle="1" w:styleId="a8">
    <w:name w:val="页脚 字符"/>
    <w:basedOn w:val="a0"/>
    <w:link w:val="a7"/>
    <w:uiPriority w:val="99"/>
    <w:rsid w:val="004B1903"/>
    <w:rPr>
      <w:rFonts w:ascii="Times New Roman" w:eastAsia="Times New Roman" w:hAnsi="Times New Roman" w:cs="Times New Roman"/>
      <w:sz w:val="18"/>
      <w:szCs w:val="18"/>
      <w:lang w:eastAsia="en-US" w:bidi="en-US"/>
    </w:rPr>
  </w:style>
  <w:style w:type="paragraph" w:styleId="a9">
    <w:name w:val="No Spacing"/>
    <w:uiPriority w:val="1"/>
    <w:qFormat/>
    <w:rsid w:val="000C63EC"/>
    <w:rPr>
      <w:rFonts w:ascii="Calibri" w:eastAsia="宋体" w:hAnsi="Calibri" w:cs="Times New Roman"/>
      <w:sz w:val="22"/>
      <w:szCs w:val="22"/>
    </w:rPr>
  </w:style>
  <w:style w:type="character" w:styleId="aa">
    <w:name w:val="Hyperlink"/>
    <w:basedOn w:val="a0"/>
    <w:uiPriority w:val="99"/>
    <w:rsid w:val="000C63EC"/>
    <w:rPr>
      <w:color w:val="0000FF" w:themeColor="hyperlink"/>
      <w:u w:val="single"/>
    </w:rPr>
  </w:style>
  <w:style w:type="character" w:styleId="ab">
    <w:name w:val="Unresolved Mention"/>
    <w:basedOn w:val="a0"/>
    <w:uiPriority w:val="99"/>
    <w:semiHidden/>
    <w:unhideWhenUsed/>
    <w:rsid w:val="000C63EC"/>
    <w:rPr>
      <w:color w:val="605E5C"/>
      <w:shd w:val="clear" w:color="auto" w:fill="E1DFDD"/>
    </w:rPr>
  </w:style>
  <w:style w:type="paragraph" w:styleId="TOC">
    <w:name w:val="TOC Heading"/>
    <w:basedOn w:val="1"/>
    <w:next w:val="a"/>
    <w:uiPriority w:val="39"/>
    <w:unhideWhenUsed/>
    <w:qFormat/>
    <w:rsid w:val="00493E6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CN" w:bidi="ar-SA"/>
    </w:rPr>
  </w:style>
  <w:style w:type="paragraph" w:styleId="TOC1">
    <w:name w:val="toc 1"/>
    <w:basedOn w:val="a"/>
    <w:next w:val="a"/>
    <w:autoRedefine/>
    <w:uiPriority w:val="39"/>
    <w:rsid w:val="00493E6E"/>
  </w:style>
  <w:style w:type="paragraph" w:styleId="TOC2">
    <w:name w:val="toc 2"/>
    <w:basedOn w:val="a"/>
    <w:next w:val="a"/>
    <w:autoRedefine/>
    <w:uiPriority w:val="39"/>
    <w:rsid w:val="00493E6E"/>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sales@biomiga.com.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sigmaaldrich.cn/CN/en/support/customer-support" TargetMode="External"/><Relationship Id="rId2" Type="http://schemas.openxmlformats.org/officeDocument/2006/relationships/customXml" Target="../customXml/item2.xml"/><Relationship Id="rId16" Type="http://schemas.openxmlformats.org/officeDocument/2006/relationships/hyperlink" Target="http://www.beiwobiomedica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igmaaldrich.cn/CN/en/collections/offices" TargetMode="External"/><Relationship Id="rId10" Type="http://schemas.openxmlformats.org/officeDocument/2006/relationships/header" Target="header2.xml"/><Relationship Id="rId19" Type="http://schemas.openxmlformats.org/officeDocument/2006/relationships/hyperlink" Target="mailto:Technical%20Suppor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beiwobiomedic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beiwobiomedi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A106FB-8E51-4A78-B468-818DC855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1506</Words>
  <Characters>8590</Characters>
  <Application>Microsoft Office Word</Application>
  <DocSecurity>0</DocSecurity>
  <Lines>71</Lines>
  <Paragraphs>20</Paragraphs>
  <ScaleCrop>false</ScaleCrop>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 Manual</dc:title>
  <dc:creator>GD</dc:creator>
  <cp:lastModifiedBy>倍 沃</cp:lastModifiedBy>
  <cp:revision>3</cp:revision>
  <dcterms:created xsi:type="dcterms:W3CDTF">2021-04-16T01:20:00Z</dcterms:created>
  <dcterms:modified xsi:type="dcterms:W3CDTF">2023-03-23T03:12:00Z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2017-03-08T00:00:00Z</vt:filetime>
  </property>
  <property fmtid="{D5CDD505-2E9C-101B-9397-08002B2CF9AE}" pid="3" name="Creator">
    <vt:lpwstr>Microsoft® Word 2013</vt:lpwstr>
  </property>
  <property fmtid="{D5CDD505-2E9C-101B-9397-08002B2CF9AE}" pid="4" name="LastSaved">
    <vt:filetime>2021-04-16T00:00:00Z</vt:filetime>
  </property>
  <property fmtid="{D5CDD505-2E9C-101B-9397-08002B2CF9AE}" pid="5" name="KSOProductBuildVer">
    <vt:lpwstr>2052-11.1.0.13703</vt:lpwstr>
  </property>
  <property fmtid="{D5CDD505-2E9C-101B-9397-08002B2CF9AE}" pid="6" name="ICV">
    <vt:lpwstr>1394EF2E2EBB49FDBE97EEB5977FBC3F</vt:lpwstr>
  </property>
</Properties>
</file>