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73F" w:rsidRPr="00F4273F" w:rsidRDefault="00F4273F" w:rsidP="00F4273F">
      <w:pPr>
        <w:jc w:val="center"/>
        <w:rPr>
          <w:rFonts w:asciiTheme="majorEastAsia" w:eastAsiaTheme="majorEastAsia" w:hAnsiTheme="majorEastAsia" w:cstheme="majorEastAsia"/>
          <w:b/>
          <w:bCs/>
          <w:sz w:val="32"/>
          <w:szCs w:val="32"/>
        </w:rPr>
      </w:pPr>
      <w:r w:rsidRPr="00F4273F">
        <w:rPr>
          <w:b/>
          <w:bCs/>
          <w:sz w:val="32"/>
          <w:szCs w:val="32"/>
        </w:rPr>
        <w:t xml:space="preserve">2×SYBR Mixture </w:t>
      </w:r>
      <w:r w:rsidRPr="00F4273F">
        <w:rPr>
          <w:rFonts w:asciiTheme="majorEastAsia" w:eastAsiaTheme="majorEastAsia" w:hAnsiTheme="majorEastAsia" w:cstheme="majorEastAsia" w:hint="eastAsia"/>
          <w:b/>
          <w:bCs/>
          <w:sz w:val="32"/>
          <w:szCs w:val="32"/>
        </w:rPr>
        <w:drawing>
          <wp:anchor distT="0" distB="0" distL="114300" distR="114300" simplePos="0" relativeHeight="251661824" behindDoc="0" locked="0" layoutInCell="1" allowOverlap="1">
            <wp:simplePos x="0" y="0"/>
            <wp:positionH relativeFrom="column">
              <wp:posOffset>-121285</wp:posOffset>
            </wp:positionH>
            <wp:positionV relativeFrom="paragraph">
              <wp:posOffset>56515</wp:posOffset>
            </wp:positionV>
            <wp:extent cx="1248410" cy="539750"/>
            <wp:effectExtent l="0" t="0" r="8890" b="12700"/>
            <wp:wrapTopAndBottom/>
            <wp:docPr id="2" name="图片 1" descr="C:\Users\ASUS\Desktop\71230ada1f5f5efd65e3411b6e909de.jpg71230ada1f5f5efd65e3411b6e90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SUS\Desktop\71230ada1f5f5efd65e3411b6e909de.jpg71230ada1f5f5efd65e3411b6e909de"/>
                    <pic:cNvPicPr>
                      <a:picLocks noChangeAspect="1"/>
                    </pic:cNvPicPr>
                  </pic:nvPicPr>
                  <pic:blipFill>
                    <a:blip r:embed="rId8"/>
                    <a:srcRect/>
                    <a:stretch>
                      <a:fillRect/>
                    </a:stretch>
                  </pic:blipFill>
                  <pic:spPr>
                    <a:xfrm>
                      <a:off x="0" y="0"/>
                      <a:ext cx="124841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273F" w:rsidRDefault="00F4273F" w:rsidP="00F4273F">
      <w:pPr>
        <w:rPr>
          <w:rFonts w:asciiTheme="majorEastAsia" w:eastAsiaTheme="majorEastAsia" w:hAnsiTheme="majorEastAsia" w:cstheme="majorEastAsia"/>
          <w:b/>
          <w:sz w:val="21"/>
        </w:rPr>
      </w:pPr>
    </w:p>
    <w:p w:rsidR="00F4273F" w:rsidRDefault="00F4273F" w:rsidP="00F4273F">
      <w:pPr>
        <w:rPr>
          <w:rFonts w:asciiTheme="majorEastAsia" w:eastAsiaTheme="majorEastAsia" w:hAnsiTheme="majorEastAsia" w:cstheme="majorEastAsia"/>
          <w:b/>
          <w:sz w:val="21"/>
          <w:lang w:eastAsia="zh-CN"/>
        </w:rPr>
      </w:pPr>
      <w:proofErr w:type="spellStart"/>
      <w:r>
        <w:rPr>
          <w:rFonts w:asciiTheme="majorEastAsia" w:eastAsiaTheme="majorEastAsia" w:hAnsiTheme="majorEastAsia" w:cstheme="majorEastAsia" w:hint="eastAsia"/>
          <w:b/>
          <w:sz w:val="21"/>
        </w:rPr>
        <w:t>产品</w:t>
      </w:r>
      <w:proofErr w:type="spellEnd"/>
      <w:r>
        <w:rPr>
          <w:rFonts w:asciiTheme="majorEastAsia" w:eastAsiaTheme="majorEastAsia" w:hAnsiTheme="majorEastAsia" w:cstheme="majorEastAsia" w:hint="eastAsia"/>
          <w:b/>
          <w:sz w:val="21"/>
          <w:lang w:eastAsia="zh-CN"/>
        </w:rPr>
        <w:t>组分</w:t>
      </w:r>
    </w:p>
    <w:tbl>
      <w:tblPr>
        <w:tblpPr w:leftFromText="180" w:rightFromText="180" w:vertAnchor="text" w:horzAnchor="page" w:tblpXSpec="center" w:tblpY="96"/>
        <w:tblOverlap w:val="neve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2320"/>
        <w:gridCol w:w="2126"/>
        <w:gridCol w:w="2410"/>
      </w:tblGrid>
      <w:tr w:rsidR="00F4273F" w:rsidTr="00BB6CBA">
        <w:trPr>
          <w:trHeight w:val="582"/>
          <w:jc w:val="center"/>
        </w:trPr>
        <w:tc>
          <w:tcPr>
            <w:tcW w:w="2642" w:type="dxa"/>
            <w:tcBorders>
              <w:bottom w:val="single" w:sz="4" w:space="0" w:color="auto"/>
            </w:tcBorders>
            <w:shd w:val="clear" w:color="auto" w:fill="0070C0"/>
            <w:vAlign w:val="center"/>
          </w:tcPr>
          <w:p w:rsidR="00F4273F" w:rsidRDefault="00F4273F" w:rsidP="00BB6CBA">
            <w:pPr>
              <w:spacing w:line="377" w:lineRule="exact"/>
              <w:jc w:val="center"/>
              <w:rPr>
                <w:b/>
                <w:color w:val="4C4C4C"/>
                <w:szCs w:val="21"/>
              </w:rPr>
            </w:pPr>
            <w:proofErr w:type="spellStart"/>
            <w:r>
              <w:rPr>
                <w:rFonts w:hint="eastAsia"/>
                <w:b/>
                <w:szCs w:val="21"/>
              </w:rPr>
              <w:t>Cat.No</w:t>
            </w:r>
            <w:proofErr w:type="spellEnd"/>
            <w:r>
              <w:rPr>
                <w:rFonts w:hint="eastAsia"/>
                <w:b/>
                <w:szCs w:val="21"/>
              </w:rPr>
              <w:t>.</w:t>
            </w:r>
          </w:p>
        </w:tc>
        <w:tc>
          <w:tcPr>
            <w:tcW w:w="2320" w:type="dxa"/>
            <w:tcBorders>
              <w:bottom w:val="single" w:sz="4" w:space="0" w:color="auto"/>
            </w:tcBorders>
            <w:shd w:val="clear" w:color="auto" w:fill="0070C0"/>
            <w:vAlign w:val="center"/>
          </w:tcPr>
          <w:p w:rsidR="00F4273F" w:rsidRDefault="00F4273F" w:rsidP="00BB6CBA">
            <w:pPr>
              <w:pStyle w:val="TableParagraph"/>
              <w:spacing w:before="190" w:line="377" w:lineRule="exact"/>
              <w:ind w:right="719"/>
              <w:jc w:val="center"/>
              <w:rPr>
                <w:rFonts w:eastAsia="宋体"/>
                <w:b/>
                <w:kern w:val="2"/>
                <w:sz w:val="21"/>
                <w:szCs w:val="21"/>
                <w:lang w:eastAsia="zh-CN" w:bidi="ar-SA"/>
              </w:rPr>
            </w:pPr>
            <w:r>
              <w:rPr>
                <w:rFonts w:eastAsia="宋体" w:hint="eastAsia"/>
                <w:b/>
                <w:kern w:val="2"/>
                <w:sz w:val="21"/>
                <w:szCs w:val="21"/>
                <w:lang w:eastAsia="zh-CN" w:bidi="ar-SA"/>
              </w:rPr>
              <w:t>Kit Size</w:t>
            </w:r>
          </w:p>
        </w:tc>
        <w:tc>
          <w:tcPr>
            <w:tcW w:w="2126" w:type="dxa"/>
            <w:tcBorders>
              <w:bottom w:val="single" w:sz="4" w:space="0" w:color="auto"/>
            </w:tcBorders>
            <w:shd w:val="clear" w:color="auto" w:fill="0070C0"/>
            <w:vAlign w:val="center"/>
          </w:tcPr>
          <w:p w:rsidR="00F4273F" w:rsidRDefault="00F4273F" w:rsidP="00BB6CBA">
            <w:pPr>
              <w:pStyle w:val="TableParagraph"/>
              <w:spacing w:before="22" w:line="377" w:lineRule="exact"/>
              <w:ind w:left="93" w:right="86"/>
              <w:jc w:val="center"/>
              <w:rPr>
                <w:rFonts w:eastAsia="宋体"/>
                <w:b/>
                <w:kern w:val="2"/>
                <w:sz w:val="21"/>
                <w:szCs w:val="21"/>
                <w:lang w:eastAsia="zh-CN" w:bidi="ar-SA"/>
              </w:rPr>
            </w:pPr>
            <w:r>
              <w:rPr>
                <w:rFonts w:eastAsia="宋体" w:hint="eastAsia"/>
                <w:b/>
                <w:kern w:val="2"/>
                <w:sz w:val="21"/>
                <w:szCs w:val="21"/>
                <w:lang w:eastAsia="zh-CN" w:bidi="ar-SA"/>
              </w:rPr>
              <w:t>2</w:t>
            </w:r>
            <w:r>
              <w:rPr>
                <w:rFonts w:eastAsia="宋体" w:hint="eastAsia"/>
                <w:b/>
                <w:kern w:val="2"/>
                <w:sz w:val="21"/>
                <w:szCs w:val="21"/>
                <w:lang w:eastAsia="zh-CN" w:bidi="ar-SA"/>
              </w:rPr>
              <w:t>×</w:t>
            </w:r>
            <w:r>
              <w:rPr>
                <w:rFonts w:eastAsia="宋体" w:hint="eastAsia"/>
                <w:b/>
                <w:kern w:val="2"/>
                <w:sz w:val="21"/>
                <w:szCs w:val="21"/>
                <w:lang w:eastAsia="zh-CN" w:bidi="ar-SA"/>
              </w:rPr>
              <w:t>SYBR Mix</w:t>
            </w:r>
          </w:p>
        </w:tc>
        <w:tc>
          <w:tcPr>
            <w:tcW w:w="2410" w:type="dxa"/>
            <w:tcBorders>
              <w:bottom w:val="single" w:sz="4" w:space="0" w:color="auto"/>
            </w:tcBorders>
            <w:shd w:val="clear" w:color="auto" w:fill="0070C0"/>
            <w:vAlign w:val="center"/>
          </w:tcPr>
          <w:p w:rsidR="00F4273F" w:rsidRDefault="00F4273F" w:rsidP="00BB6CBA">
            <w:pPr>
              <w:spacing w:line="377" w:lineRule="exact"/>
              <w:jc w:val="center"/>
              <w:rPr>
                <w:b/>
                <w:szCs w:val="21"/>
              </w:rPr>
            </w:pPr>
            <w:r>
              <w:rPr>
                <w:rFonts w:hint="eastAsia"/>
                <w:b/>
                <w:szCs w:val="21"/>
              </w:rPr>
              <w:t>RNase-Free Water</w:t>
            </w:r>
          </w:p>
        </w:tc>
      </w:tr>
      <w:tr w:rsidR="00F4273F" w:rsidTr="00BB6CBA">
        <w:trPr>
          <w:trHeight w:val="449"/>
          <w:jc w:val="center"/>
        </w:trPr>
        <w:tc>
          <w:tcPr>
            <w:tcW w:w="2642" w:type="dxa"/>
            <w:vAlign w:val="center"/>
          </w:tcPr>
          <w:p w:rsidR="00F4273F" w:rsidRDefault="00F4273F" w:rsidP="00BB6CBA">
            <w:pPr>
              <w:pStyle w:val="TableParagraph"/>
              <w:spacing w:line="377" w:lineRule="exact"/>
              <w:ind w:left="457" w:right="457"/>
              <w:jc w:val="center"/>
              <w:rPr>
                <w:bCs/>
                <w:szCs w:val="21"/>
              </w:rPr>
            </w:pPr>
            <w:r>
              <w:rPr>
                <w:sz w:val="21"/>
              </w:rPr>
              <w:t>BW</w:t>
            </w:r>
            <w:r>
              <w:rPr>
                <w:rFonts w:asciiTheme="minorEastAsia" w:eastAsiaTheme="minorEastAsia" w:hAnsiTheme="minorEastAsia" w:hint="eastAsia"/>
                <w:sz w:val="21"/>
                <w:lang w:eastAsia="zh-CN"/>
              </w:rPr>
              <w:t>-</w:t>
            </w:r>
            <w:r>
              <w:rPr>
                <w:sz w:val="21"/>
              </w:rPr>
              <w:t>RT0415-01</w:t>
            </w:r>
          </w:p>
        </w:tc>
        <w:tc>
          <w:tcPr>
            <w:tcW w:w="2320" w:type="dxa"/>
            <w:vAlign w:val="center"/>
          </w:tcPr>
          <w:p w:rsidR="00F4273F" w:rsidRDefault="00F4273F" w:rsidP="00BB6CBA">
            <w:pPr>
              <w:pStyle w:val="TableParagraph"/>
              <w:spacing w:before="22" w:line="377" w:lineRule="exact"/>
              <w:ind w:right="235"/>
              <w:jc w:val="center"/>
              <w:rPr>
                <w:bCs/>
                <w:sz w:val="21"/>
                <w:szCs w:val="21"/>
              </w:rPr>
            </w:pPr>
            <w:r>
              <w:rPr>
                <w:sz w:val="21"/>
              </w:rPr>
              <w:t>50T</w:t>
            </w:r>
            <w:r>
              <w:rPr>
                <w:rFonts w:ascii="宋体" w:eastAsia="宋体" w:hAnsi="宋体" w:hint="eastAsia"/>
                <w:sz w:val="21"/>
              </w:rPr>
              <w:t>（</w:t>
            </w:r>
            <w:r>
              <w:rPr>
                <w:sz w:val="21"/>
              </w:rPr>
              <w:t xml:space="preserve">50μL </w:t>
            </w:r>
            <w:proofErr w:type="spellStart"/>
            <w:r>
              <w:rPr>
                <w:rFonts w:ascii="宋体" w:eastAsia="宋体" w:hAnsi="宋体" w:hint="eastAsia"/>
                <w:sz w:val="21"/>
              </w:rPr>
              <w:t>体系</w:t>
            </w:r>
            <w:proofErr w:type="spellEnd"/>
            <w:r>
              <w:rPr>
                <w:rFonts w:ascii="宋体" w:eastAsia="宋体" w:hAnsi="宋体" w:hint="eastAsia"/>
                <w:sz w:val="21"/>
              </w:rPr>
              <w:t>）</w:t>
            </w:r>
          </w:p>
        </w:tc>
        <w:tc>
          <w:tcPr>
            <w:tcW w:w="2126" w:type="dxa"/>
            <w:vAlign w:val="center"/>
          </w:tcPr>
          <w:p w:rsidR="00F4273F" w:rsidRDefault="00F4273F" w:rsidP="00BB6CBA">
            <w:pPr>
              <w:pStyle w:val="TableParagraph"/>
              <w:spacing w:line="377" w:lineRule="exact"/>
              <w:ind w:right="651"/>
              <w:jc w:val="center"/>
              <w:rPr>
                <w:bCs/>
                <w:sz w:val="21"/>
                <w:szCs w:val="21"/>
              </w:rPr>
            </w:pPr>
            <w:r>
              <w:rPr>
                <w:sz w:val="21"/>
              </w:rPr>
              <w:t>1.25 mL</w:t>
            </w:r>
          </w:p>
        </w:tc>
        <w:tc>
          <w:tcPr>
            <w:tcW w:w="2410" w:type="dxa"/>
            <w:vAlign w:val="center"/>
          </w:tcPr>
          <w:p w:rsidR="00F4273F" w:rsidRDefault="00F4273F" w:rsidP="00BB6CBA">
            <w:pPr>
              <w:pStyle w:val="TableParagraph"/>
              <w:spacing w:line="377" w:lineRule="exact"/>
              <w:ind w:left="563"/>
              <w:jc w:val="center"/>
              <w:rPr>
                <w:sz w:val="21"/>
                <w:szCs w:val="21"/>
              </w:rPr>
            </w:pPr>
            <w:r>
              <w:rPr>
                <w:sz w:val="21"/>
              </w:rPr>
              <w:t>1.25 mL</w:t>
            </w:r>
          </w:p>
        </w:tc>
      </w:tr>
      <w:tr w:rsidR="00F4273F" w:rsidTr="00BB6CBA">
        <w:trPr>
          <w:trHeight w:val="449"/>
          <w:jc w:val="center"/>
        </w:trPr>
        <w:tc>
          <w:tcPr>
            <w:tcW w:w="2642" w:type="dxa"/>
            <w:vAlign w:val="center"/>
          </w:tcPr>
          <w:p w:rsidR="00F4273F" w:rsidRDefault="00F4273F" w:rsidP="00BB6CBA">
            <w:pPr>
              <w:pStyle w:val="TableParagraph"/>
              <w:spacing w:line="377" w:lineRule="exact"/>
              <w:ind w:left="457" w:right="457"/>
              <w:jc w:val="center"/>
              <w:rPr>
                <w:bCs/>
                <w:szCs w:val="21"/>
              </w:rPr>
            </w:pPr>
            <w:r>
              <w:rPr>
                <w:rFonts w:asciiTheme="minorEastAsia" w:eastAsiaTheme="minorEastAsia" w:hAnsiTheme="minorEastAsia" w:hint="eastAsia"/>
                <w:sz w:val="21"/>
                <w:lang w:eastAsia="zh-CN"/>
              </w:rPr>
              <w:t>BW</w:t>
            </w:r>
            <w:r>
              <w:rPr>
                <w:sz w:val="21"/>
              </w:rPr>
              <w:t>-RT0415-02</w:t>
            </w:r>
          </w:p>
        </w:tc>
        <w:tc>
          <w:tcPr>
            <w:tcW w:w="2320" w:type="dxa"/>
            <w:vAlign w:val="center"/>
          </w:tcPr>
          <w:p w:rsidR="00F4273F" w:rsidRDefault="00F4273F" w:rsidP="00BB6CBA">
            <w:pPr>
              <w:pStyle w:val="TableParagraph"/>
              <w:spacing w:before="22" w:line="377" w:lineRule="exact"/>
              <w:ind w:right="183"/>
              <w:jc w:val="center"/>
              <w:rPr>
                <w:sz w:val="18"/>
                <w:szCs w:val="18"/>
              </w:rPr>
            </w:pPr>
            <w:r>
              <w:rPr>
                <w:sz w:val="21"/>
              </w:rPr>
              <w:t>100T</w:t>
            </w:r>
            <w:r>
              <w:rPr>
                <w:rFonts w:ascii="宋体" w:eastAsia="宋体" w:hAnsi="宋体" w:hint="eastAsia"/>
                <w:sz w:val="21"/>
              </w:rPr>
              <w:t>（</w:t>
            </w:r>
            <w:r>
              <w:rPr>
                <w:sz w:val="21"/>
              </w:rPr>
              <w:t xml:space="preserve">50μL </w:t>
            </w:r>
            <w:proofErr w:type="spellStart"/>
            <w:r>
              <w:rPr>
                <w:rFonts w:ascii="宋体" w:eastAsia="宋体" w:hAnsi="宋体" w:hint="eastAsia"/>
                <w:sz w:val="21"/>
              </w:rPr>
              <w:t>体系</w:t>
            </w:r>
            <w:proofErr w:type="spellEnd"/>
            <w:r>
              <w:rPr>
                <w:rFonts w:ascii="宋体" w:eastAsia="宋体" w:hAnsi="宋体" w:hint="eastAsia"/>
                <w:sz w:val="21"/>
              </w:rPr>
              <w:t>）</w:t>
            </w:r>
          </w:p>
        </w:tc>
        <w:tc>
          <w:tcPr>
            <w:tcW w:w="2126" w:type="dxa"/>
            <w:vAlign w:val="center"/>
          </w:tcPr>
          <w:p w:rsidR="00F4273F" w:rsidRDefault="00F4273F" w:rsidP="00BB6CBA">
            <w:pPr>
              <w:pStyle w:val="TableParagraph"/>
              <w:spacing w:line="377" w:lineRule="exact"/>
              <w:ind w:right="704"/>
              <w:jc w:val="center"/>
              <w:rPr>
                <w:sz w:val="18"/>
                <w:szCs w:val="18"/>
              </w:rPr>
            </w:pPr>
            <w:r>
              <w:rPr>
                <w:sz w:val="21"/>
              </w:rPr>
              <w:t>2.5 mL</w:t>
            </w:r>
          </w:p>
        </w:tc>
        <w:tc>
          <w:tcPr>
            <w:tcW w:w="2410" w:type="dxa"/>
            <w:vAlign w:val="center"/>
          </w:tcPr>
          <w:p w:rsidR="00F4273F" w:rsidRDefault="00F4273F" w:rsidP="00BB6CBA">
            <w:pPr>
              <w:pStyle w:val="TableParagraph"/>
              <w:spacing w:line="377" w:lineRule="exact"/>
              <w:ind w:left="616"/>
              <w:jc w:val="center"/>
              <w:rPr>
                <w:sz w:val="18"/>
                <w:szCs w:val="18"/>
              </w:rPr>
            </w:pPr>
            <w:r>
              <w:rPr>
                <w:sz w:val="21"/>
              </w:rPr>
              <w:t>2.5 mL</w:t>
            </w:r>
          </w:p>
        </w:tc>
      </w:tr>
      <w:tr w:rsidR="00F4273F" w:rsidTr="00BB6CBA">
        <w:trPr>
          <w:trHeight w:val="449"/>
          <w:jc w:val="center"/>
        </w:trPr>
        <w:tc>
          <w:tcPr>
            <w:tcW w:w="2642" w:type="dxa"/>
            <w:vAlign w:val="center"/>
          </w:tcPr>
          <w:p w:rsidR="00F4273F" w:rsidRDefault="00F4273F" w:rsidP="00BB6CBA">
            <w:pPr>
              <w:pStyle w:val="TableParagraph"/>
              <w:spacing w:line="377" w:lineRule="exact"/>
              <w:ind w:left="457" w:right="457"/>
              <w:jc w:val="center"/>
              <w:rPr>
                <w:bCs/>
                <w:szCs w:val="21"/>
              </w:rPr>
            </w:pPr>
            <w:r>
              <w:rPr>
                <w:sz w:val="21"/>
              </w:rPr>
              <w:t>BW</w:t>
            </w:r>
            <w:r>
              <w:rPr>
                <w:rFonts w:asciiTheme="minorEastAsia" w:eastAsiaTheme="minorEastAsia" w:hAnsiTheme="minorEastAsia" w:hint="eastAsia"/>
                <w:sz w:val="21"/>
                <w:lang w:eastAsia="zh-CN"/>
              </w:rPr>
              <w:t>-</w:t>
            </w:r>
            <w:r>
              <w:rPr>
                <w:sz w:val="21"/>
              </w:rPr>
              <w:t>RT0415-03</w:t>
            </w:r>
          </w:p>
        </w:tc>
        <w:tc>
          <w:tcPr>
            <w:tcW w:w="2320" w:type="dxa"/>
            <w:vAlign w:val="center"/>
          </w:tcPr>
          <w:p w:rsidR="00F4273F" w:rsidRDefault="00F4273F" w:rsidP="00BB6CBA">
            <w:pPr>
              <w:pStyle w:val="TableParagraph"/>
              <w:spacing w:before="25" w:line="377" w:lineRule="exact"/>
              <w:ind w:right="183"/>
              <w:jc w:val="center"/>
              <w:rPr>
                <w:sz w:val="18"/>
                <w:szCs w:val="18"/>
              </w:rPr>
            </w:pPr>
            <w:r>
              <w:rPr>
                <w:sz w:val="21"/>
              </w:rPr>
              <w:t>200T</w:t>
            </w:r>
            <w:r>
              <w:rPr>
                <w:rFonts w:ascii="宋体" w:eastAsia="宋体" w:hAnsi="宋体" w:hint="eastAsia"/>
                <w:sz w:val="21"/>
              </w:rPr>
              <w:t>（</w:t>
            </w:r>
            <w:r>
              <w:rPr>
                <w:sz w:val="21"/>
              </w:rPr>
              <w:t xml:space="preserve">50μL </w:t>
            </w:r>
            <w:proofErr w:type="spellStart"/>
            <w:r>
              <w:rPr>
                <w:rFonts w:ascii="宋体" w:eastAsia="宋体" w:hAnsi="宋体" w:hint="eastAsia"/>
                <w:sz w:val="21"/>
              </w:rPr>
              <w:t>体系</w:t>
            </w:r>
            <w:proofErr w:type="spellEnd"/>
            <w:r>
              <w:rPr>
                <w:rFonts w:ascii="宋体" w:eastAsia="宋体" w:hAnsi="宋体" w:hint="eastAsia"/>
                <w:sz w:val="21"/>
              </w:rPr>
              <w:t>）</w:t>
            </w:r>
          </w:p>
        </w:tc>
        <w:tc>
          <w:tcPr>
            <w:tcW w:w="2126" w:type="dxa"/>
            <w:vAlign w:val="center"/>
          </w:tcPr>
          <w:p w:rsidR="00F4273F" w:rsidRDefault="00F4273F" w:rsidP="00BB6CBA">
            <w:pPr>
              <w:pStyle w:val="TableParagraph"/>
              <w:spacing w:before="36" w:line="377" w:lineRule="exact"/>
              <w:ind w:right="704"/>
              <w:jc w:val="center"/>
              <w:rPr>
                <w:sz w:val="18"/>
                <w:szCs w:val="18"/>
              </w:rPr>
            </w:pPr>
            <w:r>
              <w:rPr>
                <w:sz w:val="21"/>
              </w:rPr>
              <w:t>5.0 mL</w:t>
            </w:r>
          </w:p>
        </w:tc>
        <w:tc>
          <w:tcPr>
            <w:tcW w:w="2410" w:type="dxa"/>
            <w:vAlign w:val="center"/>
          </w:tcPr>
          <w:p w:rsidR="00F4273F" w:rsidRDefault="00F4273F" w:rsidP="00BB6CBA">
            <w:pPr>
              <w:pStyle w:val="TableParagraph"/>
              <w:spacing w:before="36" w:line="377" w:lineRule="exact"/>
              <w:ind w:left="616"/>
              <w:jc w:val="center"/>
              <w:rPr>
                <w:sz w:val="18"/>
                <w:szCs w:val="18"/>
              </w:rPr>
            </w:pPr>
            <w:r>
              <w:rPr>
                <w:sz w:val="21"/>
              </w:rPr>
              <w:t>5.0 mL</w:t>
            </w:r>
          </w:p>
        </w:tc>
      </w:tr>
      <w:tr w:rsidR="00F4273F" w:rsidTr="00BB6CBA">
        <w:trPr>
          <w:trHeight w:val="476"/>
          <w:jc w:val="center"/>
        </w:trPr>
        <w:tc>
          <w:tcPr>
            <w:tcW w:w="2642" w:type="dxa"/>
            <w:vAlign w:val="center"/>
          </w:tcPr>
          <w:p w:rsidR="00F4273F" w:rsidRDefault="00F4273F" w:rsidP="00BB6CBA">
            <w:pPr>
              <w:pStyle w:val="TableParagraph"/>
              <w:spacing w:line="377" w:lineRule="exact"/>
              <w:ind w:left="457" w:right="457"/>
              <w:jc w:val="center"/>
              <w:rPr>
                <w:bCs/>
                <w:szCs w:val="21"/>
              </w:rPr>
            </w:pPr>
            <w:r>
              <w:rPr>
                <w:rFonts w:asciiTheme="minorEastAsia" w:eastAsiaTheme="minorEastAsia" w:hAnsiTheme="minorEastAsia" w:hint="eastAsia"/>
                <w:sz w:val="21"/>
                <w:lang w:eastAsia="zh-CN"/>
              </w:rPr>
              <w:t>BW</w:t>
            </w:r>
            <w:r>
              <w:rPr>
                <w:sz w:val="21"/>
              </w:rPr>
              <w:t>-RT0415-00</w:t>
            </w:r>
          </w:p>
        </w:tc>
        <w:tc>
          <w:tcPr>
            <w:tcW w:w="2320" w:type="dxa"/>
            <w:vAlign w:val="center"/>
          </w:tcPr>
          <w:p w:rsidR="00F4273F" w:rsidRDefault="00F4273F" w:rsidP="00BB6CBA">
            <w:pPr>
              <w:pStyle w:val="TableParagraph"/>
              <w:spacing w:before="23" w:line="377" w:lineRule="exact"/>
              <w:ind w:right="235"/>
              <w:jc w:val="center"/>
              <w:rPr>
                <w:sz w:val="18"/>
                <w:szCs w:val="18"/>
              </w:rPr>
            </w:pPr>
            <w:r>
              <w:rPr>
                <w:sz w:val="21"/>
              </w:rPr>
              <w:t>20T</w:t>
            </w:r>
            <w:r>
              <w:rPr>
                <w:rFonts w:ascii="宋体" w:eastAsia="宋体" w:hAnsi="宋体" w:hint="eastAsia"/>
                <w:sz w:val="21"/>
              </w:rPr>
              <w:t>（</w:t>
            </w:r>
            <w:r>
              <w:rPr>
                <w:sz w:val="21"/>
              </w:rPr>
              <w:t xml:space="preserve">50μL </w:t>
            </w:r>
            <w:proofErr w:type="spellStart"/>
            <w:r>
              <w:rPr>
                <w:rFonts w:ascii="宋体" w:eastAsia="宋体" w:hAnsi="宋体" w:hint="eastAsia"/>
                <w:sz w:val="21"/>
              </w:rPr>
              <w:t>体系</w:t>
            </w:r>
            <w:proofErr w:type="spellEnd"/>
            <w:r>
              <w:rPr>
                <w:rFonts w:ascii="宋体" w:eastAsia="宋体" w:hAnsi="宋体" w:hint="eastAsia"/>
                <w:sz w:val="21"/>
              </w:rPr>
              <w:t>）</w:t>
            </w:r>
          </w:p>
        </w:tc>
        <w:tc>
          <w:tcPr>
            <w:tcW w:w="2126" w:type="dxa"/>
            <w:vAlign w:val="center"/>
          </w:tcPr>
          <w:p w:rsidR="00F4273F" w:rsidRDefault="00F4273F" w:rsidP="00BB6CBA">
            <w:pPr>
              <w:pStyle w:val="TableParagraph"/>
              <w:spacing w:line="377" w:lineRule="exact"/>
              <w:ind w:right="704"/>
              <w:jc w:val="center"/>
              <w:rPr>
                <w:sz w:val="18"/>
                <w:szCs w:val="18"/>
              </w:rPr>
            </w:pPr>
            <w:r>
              <w:rPr>
                <w:sz w:val="21"/>
              </w:rPr>
              <w:t>0.5 mL</w:t>
            </w:r>
          </w:p>
        </w:tc>
        <w:tc>
          <w:tcPr>
            <w:tcW w:w="2410" w:type="dxa"/>
            <w:vAlign w:val="center"/>
          </w:tcPr>
          <w:p w:rsidR="00F4273F" w:rsidRDefault="00F4273F" w:rsidP="00BB6CBA">
            <w:pPr>
              <w:pStyle w:val="TableParagraph"/>
              <w:spacing w:line="377" w:lineRule="exact"/>
              <w:ind w:left="616"/>
              <w:jc w:val="center"/>
              <w:rPr>
                <w:sz w:val="18"/>
                <w:szCs w:val="18"/>
              </w:rPr>
            </w:pPr>
            <w:r>
              <w:rPr>
                <w:sz w:val="21"/>
              </w:rPr>
              <w:t>0.5 mL</w:t>
            </w:r>
          </w:p>
        </w:tc>
      </w:tr>
    </w:tbl>
    <w:p w:rsidR="00F4273F" w:rsidRDefault="00F4273F" w:rsidP="00F4273F">
      <w:pPr>
        <w:pStyle w:val="a3"/>
        <w:spacing w:before="5"/>
        <w:rPr>
          <w:rFonts w:ascii="Microsoft JhengHei"/>
          <w:b/>
          <w:sz w:val="7"/>
        </w:rPr>
      </w:pPr>
    </w:p>
    <w:p w:rsidR="00B16024" w:rsidRDefault="00000000">
      <w:pPr>
        <w:rPr>
          <w:rFonts w:asciiTheme="majorEastAsia" w:eastAsiaTheme="majorEastAsia" w:hAnsiTheme="majorEastAsia" w:cstheme="majorEastAsia"/>
          <w:b/>
          <w:sz w:val="21"/>
        </w:rPr>
      </w:pPr>
      <w:proofErr w:type="spellStart"/>
      <w:r>
        <w:rPr>
          <w:rFonts w:asciiTheme="majorEastAsia" w:eastAsiaTheme="majorEastAsia" w:hAnsiTheme="majorEastAsia" w:cstheme="majorEastAsia" w:hint="eastAsia"/>
          <w:b/>
          <w:sz w:val="21"/>
        </w:rPr>
        <w:t>产品简介</w:t>
      </w:r>
      <w:proofErr w:type="spellEnd"/>
    </w:p>
    <w:p w:rsidR="00B16024" w:rsidRDefault="00000000">
      <w:pPr>
        <w:pStyle w:val="a3"/>
        <w:spacing w:before="153" w:line="360" w:lineRule="auto"/>
        <w:ind w:right="229"/>
        <w:jc w:val="both"/>
      </w:pPr>
      <w:r>
        <w:rPr>
          <w:rFonts w:ascii="Times New Roman" w:eastAsia="Times New Roman" w:hAnsi="Times New Roman"/>
        </w:rPr>
        <w:t>2</w:t>
      </w:r>
      <w:r>
        <w:t>×</w:t>
      </w:r>
      <w:r>
        <w:rPr>
          <w:rFonts w:ascii="Times New Roman" w:eastAsia="Times New Roman" w:hAnsi="Times New Roman"/>
        </w:rPr>
        <w:t xml:space="preserve">SYBR Mixture </w:t>
      </w:r>
      <w:proofErr w:type="spellStart"/>
      <w:r>
        <w:rPr>
          <w:spacing w:val="-8"/>
        </w:rPr>
        <w:t>是专用于染料法</w:t>
      </w:r>
      <w:r>
        <w:t>（</w:t>
      </w:r>
      <w:r>
        <w:rPr>
          <w:rFonts w:ascii="Times New Roman" w:eastAsia="Times New Roman" w:hAnsi="Times New Roman"/>
        </w:rPr>
        <w:t>SYBR</w:t>
      </w:r>
      <w:proofErr w:type="spellEnd"/>
      <w:r>
        <w:rPr>
          <w:rFonts w:ascii="Times New Roman" w:eastAsia="Times New Roman" w:hAnsi="Times New Roman"/>
        </w:rPr>
        <w:t xml:space="preserve"> </w:t>
      </w:r>
      <w:proofErr w:type="spellStart"/>
      <w:r>
        <w:rPr>
          <w:rFonts w:ascii="Times New Roman" w:eastAsia="Times New Roman" w:hAnsi="Times New Roman"/>
          <w:spacing w:val="-9"/>
        </w:rPr>
        <w:t>Green</w:t>
      </w:r>
      <w:r>
        <w:rPr>
          <w:spacing w:val="-9"/>
        </w:rPr>
        <w:t>Ⅰ）</w:t>
      </w:r>
      <w:r>
        <w:rPr>
          <w:spacing w:val="-7"/>
        </w:rPr>
        <w:t>进行实时荧光定量</w:t>
      </w:r>
      <w:proofErr w:type="spellEnd"/>
      <w:r>
        <w:rPr>
          <w:spacing w:val="-7"/>
        </w:rPr>
        <w:t xml:space="preserve"> </w:t>
      </w:r>
      <w:r>
        <w:rPr>
          <w:rFonts w:ascii="Times New Roman" w:eastAsia="Times New Roman" w:hAnsi="Times New Roman"/>
        </w:rPr>
        <w:t xml:space="preserve">PCR </w:t>
      </w:r>
      <w:proofErr w:type="spellStart"/>
      <w:r>
        <w:rPr>
          <w:spacing w:val="-2"/>
        </w:rPr>
        <w:t>扩增反应</w:t>
      </w:r>
      <w:r>
        <w:rPr>
          <w:spacing w:val="-10"/>
        </w:rPr>
        <w:t>的预混体系，包括</w:t>
      </w:r>
      <w:proofErr w:type="spellEnd"/>
      <w:r>
        <w:rPr>
          <w:spacing w:val="-10"/>
        </w:rPr>
        <w:t xml:space="preserve"> </w:t>
      </w:r>
      <w:proofErr w:type="spellStart"/>
      <w:r>
        <w:rPr>
          <w:rFonts w:ascii="Times New Roman" w:eastAsia="Times New Roman" w:hAnsi="Times New Roman"/>
        </w:rPr>
        <w:t>Hotstar</w:t>
      </w:r>
      <w:proofErr w:type="spellEnd"/>
      <w:r>
        <w:rPr>
          <w:rFonts w:ascii="Times New Roman" w:eastAsia="Times New Roman" w:hAnsi="Times New Roman"/>
        </w:rPr>
        <w:t xml:space="preserve"> </w:t>
      </w:r>
      <w:r>
        <w:rPr>
          <w:rFonts w:ascii="Times New Roman" w:eastAsia="Times New Roman" w:hAnsi="Times New Roman"/>
          <w:spacing w:val="-6"/>
        </w:rPr>
        <w:t xml:space="preserve">Taq </w:t>
      </w:r>
      <w:r>
        <w:rPr>
          <w:rFonts w:ascii="Times New Roman" w:eastAsia="Times New Roman" w:hAnsi="Times New Roman"/>
        </w:rPr>
        <w:t xml:space="preserve">DNA </w:t>
      </w:r>
      <w:proofErr w:type="spellStart"/>
      <w:r>
        <w:rPr>
          <w:rFonts w:ascii="Times New Roman" w:eastAsia="Times New Roman" w:hAnsi="Times New Roman"/>
          <w:spacing w:val="-3"/>
        </w:rPr>
        <w:t>Polymerase</w:t>
      </w:r>
      <w:r>
        <w:rPr>
          <w:spacing w:val="-3"/>
        </w:rPr>
        <w:t>，</w:t>
      </w:r>
      <w:r>
        <w:rPr>
          <w:rFonts w:ascii="Times New Roman" w:eastAsia="Times New Roman" w:hAnsi="Times New Roman"/>
          <w:spacing w:val="-3"/>
        </w:rPr>
        <w:t>Buffer</w:t>
      </w:r>
      <w:r>
        <w:rPr>
          <w:spacing w:val="-3"/>
        </w:rPr>
        <w:t>，</w:t>
      </w:r>
      <w:r>
        <w:rPr>
          <w:rFonts w:ascii="Times New Roman" w:eastAsia="Times New Roman" w:hAnsi="Times New Roman"/>
          <w:spacing w:val="-3"/>
        </w:rPr>
        <w:t>dNTPs</w:t>
      </w:r>
      <w:r>
        <w:rPr>
          <w:spacing w:val="-3"/>
        </w:rPr>
        <w:t>，</w:t>
      </w:r>
      <w:r>
        <w:rPr>
          <w:rFonts w:ascii="Times New Roman" w:eastAsia="Times New Roman" w:hAnsi="Times New Roman"/>
          <w:spacing w:val="-3"/>
        </w:rPr>
        <w:t>SYBR</w:t>
      </w:r>
      <w:proofErr w:type="spellEnd"/>
      <w:r>
        <w:rPr>
          <w:rFonts w:ascii="Times New Roman" w:eastAsia="Times New Roman" w:hAnsi="Times New Roman"/>
          <w:spacing w:val="-3"/>
        </w:rPr>
        <w:t xml:space="preserve"> </w:t>
      </w:r>
      <w:r>
        <w:rPr>
          <w:rFonts w:ascii="Times New Roman" w:eastAsia="Times New Roman" w:hAnsi="Times New Roman"/>
        </w:rPr>
        <w:t xml:space="preserve">Green I </w:t>
      </w:r>
      <w:r>
        <w:t>荧光染料和</w:t>
      </w:r>
      <w:r>
        <w:rPr>
          <w:rFonts w:ascii="Times New Roman" w:eastAsia="Times New Roman" w:hAnsi="Times New Roman"/>
        </w:rPr>
        <w:t>Mg</w:t>
      </w:r>
      <w:r>
        <w:rPr>
          <w:rFonts w:ascii="Times New Roman" w:eastAsia="Times New Roman" w:hAnsi="Times New Roman"/>
          <w:vertAlign w:val="superscript"/>
        </w:rPr>
        <w:t>2+</w:t>
      </w:r>
      <w:r>
        <w:rPr>
          <w:spacing w:val="-6"/>
        </w:rPr>
        <w:t>，</w:t>
      </w:r>
      <w:proofErr w:type="spellStart"/>
      <w:r>
        <w:rPr>
          <w:spacing w:val="-6"/>
        </w:rPr>
        <w:t>主要用于基因组</w:t>
      </w:r>
      <w:proofErr w:type="spellEnd"/>
      <w:r>
        <w:rPr>
          <w:spacing w:val="-6"/>
        </w:rPr>
        <w:t xml:space="preserve"> </w:t>
      </w:r>
      <w:r>
        <w:rPr>
          <w:rFonts w:ascii="Times New Roman" w:eastAsia="Times New Roman" w:hAnsi="Times New Roman"/>
        </w:rPr>
        <w:t xml:space="preserve">DNA </w:t>
      </w:r>
      <w:proofErr w:type="spellStart"/>
      <w:r>
        <w:rPr>
          <w:spacing w:val="-10"/>
        </w:rPr>
        <w:t>靶序列和</w:t>
      </w:r>
      <w:proofErr w:type="spellEnd"/>
      <w:r>
        <w:rPr>
          <w:spacing w:val="-10"/>
        </w:rPr>
        <w:t xml:space="preserve"> </w:t>
      </w:r>
      <w:r>
        <w:rPr>
          <w:rFonts w:ascii="Times New Roman" w:eastAsia="Times New Roman" w:hAnsi="Times New Roman"/>
        </w:rPr>
        <w:t xml:space="preserve">RNA </w:t>
      </w:r>
      <w:proofErr w:type="spellStart"/>
      <w:r>
        <w:rPr>
          <w:spacing w:val="-10"/>
        </w:rPr>
        <w:t>反转录后</w:t>
      </w:r>
      <w:proofErr w:type="spellEnd"/>
      <w:r>
        <w:rPr>
          <w:spacing w:val="-10"/>
        </w:rPr>
        <w:t xml:space="preserve"> </w:t>
      </w:r>
      <w:r>
        <w:rPr>
          <w:rFonts w:ascii="Times New Roman" w:eastAsia="Times New Roman" w:hAnsi="Times New Roman"/>
        </w:rPr>
        <w:t xml:space="preserve">cDNA </w:t>
      </w:r>
      <w:proofErr w:type="spellStart"/>
      <w:r>
        <w:rPr>
          <w:spacing w:val="-2"/>
        </w:rPr>
        <w:t>靶序列的检测</w:t>
      </w:r>
      <w:proofErr w:type="spellEnd"/>
      <w:r>
        <w:rPr>
          <w:spacing w:val="-2"/>
        </w:rPr>
        <w:t>。</w:t>
      </w:r>
      <w:r>
        <w:rPr>
          <w:spacing w:val="-2"/>
          <w:lang w:eastAsia="zh-CN"/>
        </w:rPr>
        <w:t>本品含有经化</w:t>
      </w:r>
      <w:r>
        <w:rPr>
          <w:lang w:eastAsia="zh-CN"/>
        </w:rPr>
        <w:t>学修饰的全新高效的热启动酶</w:t>
      </w:r>
      <w:proofErr w:type="spellStart"/>
      <w:r>
        <w:rPr>
          <w:rFonts w:ascii="Times New Roman" w:eastAsia="Times New Roman" w:hAnsi="Times New Roman"/>
          <w:lang w:eastAsia="zh-CN"/>
        </w:rPr>
        <w:t>Hotstar</w:t>
      </w:r>
      <w:proofErr w:type="spellEnd"/>
      <w:r>
        <w:rPr>
          <w:rFonts w:ascii="Times New Roman" w:eastAsia="Times New Roman" w:hAnsi="Times New Roman"/>
          <w:lang w:eastAsia="zh-CN"/>
        </w:rPr>
        <w:t xml:space="preserve"> </w:t>
      </w:r>
      <w:r>
        <w:rPr>
          <w:rFonts w:ascii="Times New Roman" w:eastAsia="Times New Roman" w:hAnsi="Times New Roman"/>
          <w:spacing w:val="-6"/>
          <w:lang w:eastAsia="zh-CN"/>
        </w:rPr>
        <w:t xml:space="preserve">Taq </w:t>
      </w:r>
      <w:r>
        <w:rPr>
          <w:rFonts w:ascii="Times New Roman" w:eastAsia="Times New Roman" w:hAnsi="Times New Roman"/>
          <w:lang w:eastAsia="zh-CN"/>
        </w:rPr>
        <w:t>DNA Polymerase</w:t>
      </w:r>
      <w:r>
        <w:rPr>
          <w:spacing w:val="-2"/>
          <w:lang w:eastAsia="zh-CN"/>
        </w:rPr>
        <w:t>，在常温下没有聚合酶活性，有</w:t>
      </w:r>
      <w:r>
        <w:rPr>
          <w:spacing w:val="-9"/>
          <w:lang w:eastAsia="zh-CN"/>
        </w:rPr>
        <w:t>效避免在常温条件下由引物和模板非特异性结合或引物二聚体而产生的非特异性扩增，酶的</w:t>
      </w:r>
      <w:r>
        <w:rPr>
          <w:spacing w:val="1"/>
          <w:lang w:eastAsia="zh-CN"/>
        </w:rPr>
        <w:t xml:space="preserve">激活须在 </w:t>
      </w:r>
      <w:r>
        <w:rPr>
          <w:rFonts w:ascii="Times New Roman" w:eastAsia="Times New Roman" w:hAnsi="Times New Roman"/>
          <w:lang w:eastAsia="zh-CN"/>
        </w:rPr>
        <w:t>95</w:t>
      </w:r>
      <w:r>
        <w:rPr>
          <w:lang w:eastAsia="zh-CN"/>
        </w:rPr>
        <w:t xml:space="preserve">℃下孵育 </w:t>
      </w:r>
      <w:r>
        <w:rPr>
          <w:rFonts w:ascii="Times New Roman" w:eastAsia="Times New Roman" w:hAnsi="Times New Roman"/>
          <w:lang w:eastAsia="zh-CN"/>
        </w:rPr>
        <w:t xml:space="preserve">10 </w:t>
      </w:r>
      <w:r>
        <w:rPr>
          <w:spacing w:val="-15"/>
          <w:lang w:eastAsia="zh-CN"/>
        </w:rPr>
        <w:t xml:space="preserve">分钟。独特的 </w:t>
      </w:r>
      <w:r>
        <w:rPr>
          <w:rFonts w:ascii="Times New Roman" w:eastAsia="Times New Roman" w:hAnsi="Times New Roman"/>
          <w:lang w:eastAsia="zh-CN"/>
        </w:rPr>
        <w:t xml:space="preserve">PCR </w:t>
      </w:r>
      <w:r>
        <w:rPr>
          <w:spacing w:val="-7"/>
          <w:lang w:eastAsia="zh-CN"/>
        </w:rPr>
        <w:t>缓冲体系与热启动酶的组合，有效抑制了非特</w:t>
      </w:r>
      <w:r>
        <w:rPr>
          <w:spacing w:val="-16"/>
          <w:lang w:eastAsia="zh-CN"/>
        </w:rPr>
        <w:t xml:space="preserve">异性的 </w:t>
      </w:r>
      <w:r>
        <w:rPr>
          <w:rFonts w:ascii="Times New Roman" w:eastAsia="Times New Roman" w:hAnsi="Times New Roman"/>
          <w:lang w:eastAsia="zh-CN"/>
        </w:rPr>
        <w:t xml:space="preserve">PCR </w:t>
      </w:r>
      <w:r>
        <w:rPr>
          <w:spacing w:val="-6"/>
          <w:lang w:eastAsia="zh-CN"/>
        </w:rPr>
        <w:t xml:space="preserve">扩增，显著提高了 </w:t>
      </w:r>
      <w:r>
        <w:rPr>
          <w:rFonts w:ascii="Times New Roman" w:eastAsia="Times New Roman" w:hAnsi="Times New Roman"/>
          <w:lang w:eastAsia="zh-CN"/>
        </w:rPr>
        <w:t xml:space="preserve">PCR </w:t>
      </w:r>
      <w:r>
        <w:rPr>
          <w:spacing w:val="-6"/>
          <w:lang w:eastAsia="zh-CN"/>
        </w:rPr>
        <w:t>的扩增效率。</w:t>
      </w:r>
      <w:proofErr w:type="spellStart"/>
      <w:r>
        <w:rPr>
          <w:spacing w:val="-6"/>
        </w:rPr>
        <w:t>该产品适用于无需</w:t>
      </w:r>
      <w:proofErr w:type="spellEnd"/>
      <w:r>
        <w:rPr>
          <w:spacing w:val="-6"/>
        </w:rPr>
        <w:t xml:space="preserve"> </w:t>
      </w:r>
      <w:r>
        <w:rPr>
          <w:rFonts w:ascii="Times New Roman" w:eastAsia="Times New Roman" w:hAnsi="Times New Roman"/>
        </w:rPr>
        <w:t xml:space="preserve">ROX </w:t>
      </w:r>
      <w:proofErr w:type="spellStart"/>
      <w:r>
        <w:rPr>
          <w:spacing w:val="-3"/>
        </w:rPr>
        <w:t>作为校正染料的</w:t>
      </w:r>
      <w:r>
        <w:rPr>
          <w:spacing w:val="-14"/>
        </w:rPr>
        <w:t>荧光定量</w:t>
      </w:r>
      <w:proofErr w:type="spellEnd"/>
      <w:r>
        <w:rPr>
          <w:spacing w:val="-14"/>
        </w:rPr>
        <w:t xml:space="preserve"> </w:t>
      </w:r>
      <w:r>
        <w:rPr>
          <w:rFonts w:ascii="Times New Roman" w:eastAsia="Times New Roman" w:hAnsi="Times New Roman"/>
        </w:rPr>
        <w:t xml:space="preserve">PCR </w:t>
      </w:r>
      <w:r>
        <w:t>仪</w:t>
      </w:r>
      <w:r>
        <w:rPr>
          <w:rFonts w:ascii="Times New Roman" w:eastAsia="Times New Roman" w:hAnsi="Times New Roman"/>
          <w:spacing w:val="23"/>
        </w:rPr>
        <w:t xml:space="preserve">, </w:t>
      </w:r>
      <w:proofErr w:type="spellStart"/>
      <w:r>
        <w:rPr>
          <w:spacing w:val="-3"/>
        </w:rPr>
        <w:t>如：</w:t>
      </w:r>
      <w:r>
        <w:rPr>
          <w:rFonts w:ascii="Times New Roman" w:eastAsia="Times New Roman" w:hAnsi="Times New Roman"/>
        </w:rPr>
        <w:t>Roche</w:t>
      </w:r>
      <w:proofErr w:type="spellEnd"/>
      <w:r>
        <w:rPr>
          <w:rFonts w:ascii="Times New Roman" w:eastAsia="Times New Roman" w:hAnsi="Times New Roman"/>
        </w:rPr>
        <w:t xml:space="preserve"> </w:t>
      </w:r>
      <w:proofErr w:type="spellStart"/>
      <w:r>
        <w:rPr>
          <w:rFonts w:ascii="Times New Roman" w:eastAsia="Times New Roman" w:hAnsi="Times New Roman"/>
        </w:rPr>
        <w:t>LightCycler</w:t>
      </w:r>
      <w:proofErr w:type="spellEnd"/>
      <w:r>
        <w:rPr>
          <w:rFonts w:ascii="Times New Roman" w:eastAsia="Times New Roman" w:hAnsi="Times New Roman"/>
        </w:rPr>
        <w:t xml:space="preserve"> 480, Roche </w:t>
      </w:r>
      <w:proofErr w:type="spellStart"/>
      <w:r>
        <w:rPr>
          <w:rFonts w:ascii="Times New Roman" w:eastAsia="Times New Roman" w:hAnsi="Times New Roman"/>
        </w:rPr>
        <w:t>LightCyler</w:t>
      </w:r>
      <w:proofErr w:type="spellEnd"/>
      <w:r>
        <w:rPr>
          <w:rFonts w:ascii="Times New Roman" w:eastAsia="Times New Roman" w:hAnsi="Times New Roman"/>
        </w:rPr>
        <w:t xml:space="preserve"> 96, </w:t>
      </w:r>
      <w:proofErr w:type="spellStart"/>
      <w:r>
        <w:rPr>
          <w:rFonts w:ascii="Times New Roman" w:eastAsia="Times New Roman" w:hAnsi="Times New Roman"/>
        </w:rPr>
        <w:t>Bio-rad</w:t>
      </w:r>
      <w:proofErr w:type="spellEnd"/>
      <w:r>
        <w:rPr>
          <w:rFonts w:ascii="Times New Roman" w:eastAsia="Times New Roman" w:hAnsi="Times New Roman"/>
        </w:rPr>
        <w:t xml:space="preserve"> </w:t>
      </w:r>
      <w:proofErr w:type="spellStart"/>
      <w:r>
        <w:rPr>
          <w:rFonts w:ascii="Times New Roman" w:eastAsia="Times New Roman" w:hAnsi="Times New Roman"/>
        </w:rPr>
        <w:t>iCyler</w:t>
      </w:r>
      <w:proofErr w:type="spellEnd"/>
      <w:r>
        <w:rPr>
          <w:rFonts w:ascii="Times New Roman" w:eastAsia="Times New Roman" w:hAnsi="Times New Roman"/>
        </w:rPr>
        <w:t xml:space="preserve"> </w:t>
      </w:r>
      <w:proofErr w:type="gramStart"/>
      <w:r>
        <w:rPr>
          <w:rFonts w:ascii="Times New Roman" w:eastAsia="Times New Roman" w:hAnsi="Times New Roman"/>
        </w:rPr>
        <w:t>iQ</w:t>
      </w:r>
      <w:r>
        <w:rPr>
          <w:rFonts w:ascii="Times New Roman" w:eastAsia="Times New Roman" w:hAnsi="Times New Roman"/>
          <w:spacing w:val="8"/>
        </w:rPr>
        <w:t>,</w:t>
      </w:r>
      <w:r>
        <w:rPr>
          <w:rFonts w:ascii="Times New Roman" w:eastAsia="Times New Roman" w:hAnsi="Times New Roman"/>
        </w:rPr>
        <w:t>iQ</w:t>
      </w:r>
      <w:proofErr w:type="gramEnd"/>
      <w:r>
        <w:rPr>
          <w:rFonts w:ascii="Times New Roman" w:eastAsia="Times New Roman" w:hAnsi="Times New Roman"/>
        </w:rPr>
        <w:t>5,</w:t>
      </w:r>
      <w:r>
        <w:rPr>
          <w:rFonts w:ascii="Times New Roman" w:eastAsia="Times New Roman"/>
          <w:spacing w:val="-1"/>
        </w:rPr>
        <w:t>CFX96</w:t>
      </w:r>
      <w:r>
        <w:t>。</w:t>
      </w:r>
    </w:p>
    <w:p w:rsidR="00B16024" w:rsidRDefault="00000000">
      <w:pPr>
        <w:rPr>
          <w:rFonts w:asciiTheme="majorEastAsia" w:eastAsiaTheme="majorEastAsia" w:hAnsiTheme="majorEastAsia" w:cstheme="majorEastAsia"/>
          <w:b/>
          <w:sz w:val="21"/>
        </w:rPr>
      </w:pPr>
      <w:proofErr w:type="spellStart"/>
      <w:r>
        <w:rPr>
          <w:rFonts w:asciiTheme="majorEastAsia" w:eastAsiaTheme="majorEastAsia" w:hAnsiTheme="majorEastAsia" w:cstheme="majorEastAsia" w:hint="eastAsia"/>
          <w:b/>
          <w:sz w:val="21"/>
        </w:rPr>
        <w:t>保存条件</w:t>
      </w:r>
      <w:proofErr w:type="spellEnd"/>
    </w:p>
    <w:p w:rsidR="00B16024" w:rsidRDefault="00000000">
      <w:pPr>
        <w:pStyle w:val="a3"/>
        <w:spacing w:before="154" w:line="360" w:lineRule="auto"/>
        <w:rPr>
          <w:lang w:eastAsia="zh-CN"/>
        </w:rPr>
      </w:pPr>
      <w:r>
        <w:rPr>
          <w:rFonts w:ascii="Times New Roman" w:eastAsia="Times New Roman" w:hAnsi="Times New Roman"/>
          <w:lang w:eastAsia="zh-CN"/>
        </w:rPr>
        <w:t>-20</w:t>
      </w:r>
      <w:r>
        <w:rPr>
          <w:lang w:eastAsia="zh-CN"/>
        </w:rPr>
        <w:t>℃避光保存，尽量避免反复冻融。</w:t>
      </w:r>
      <w:r>
        <w:rPr>
          <w:rFonts w:hint="eastAsia"/>
          <w:lang w:eastAsia="zh-CN"/>
        </w:rPr>
        <w:t>自生产之日起，可稳定保存一年。</w:t>
      </w:r>
    </w:p>
    <w:p w:rsidR="00B16024" w:rsidRDefault="00000000">
      <w:pPr>
        <w:rPr>
          <w:rFonts w:asciiTheme="majorEastAsia" w:eastAsiaTheme="majorEastAsia" w:hAnsiTheme="majorEastAsia" w:cstheme="majorEastAsia"/>
          <w:b/>
          <w:sz w:val="21"/>
        </w:rPr>
      </w:pPr>
      <w:proofErr w:type="spellStart"/>
      <w:r>
        <w:rPr>
          <w:rFonts w:asciiTheme="majorEastAsia" w:eastAsiaTheme="majorEastAsia" w:hAnsiTheme="majorEastAsia" w:cstheme="majorEastAsia" w:hint="eastAsia"/>
          <w:b/>
          <w:sz w:val="21"/>
        </w:rPr>
        <w:t>注意事项</w:t>
      </w:r>
      <w:proofErr w:type="spellEnd"/>
    </w:p>
    <w:p w:rsidR="00B16024" w:rsidRDefault="00000000">
      <w:pPr>
        <w:pStyle w:val="a5"/>
        <w:numPr>
          <w:ilvl w:val="0"/>
          <w:numId w:val="1"/>
        </w:numPr>
        <w:tabs>
          <w:tab w:val="left" w:pos="542"/>
          <w:tab w:val="left" w:pos="543"/>
        </w:tabs>
        <w:spacing w:before="149" w:line="360" w:lineRule="auto"/>
        <w:rPr>
          <w:spacing w:val="-5"/>
          <w:sz w:val="21"/>
          <w:lang w:eastAsia="zh-CN"/>
        </w:rPr>
      </w:pPr>
      <w:r>
        <w:rPr>
          <w:spacing w:val="-5"/>
          <w:sz w:val="21"/>
          <w:lang w:eastAsia="zh-CN"/>
        </w:rPr>
        <w:t>使用前请上下颠倒轻轻混匀，尽量避免起泡，并经短暂离心后使用。</w:t>
      </w:r>
    </w:p>
    <w:p w:rsidR="00B16024" w:rsidRDefault="00000000">
      <w:pPr>
        <w:pStyle w:val="a5"/>
        <w:numPr>
          <w:ilvl w:val="0"/>
          <w:numId w:val="1"/>
        </w:numPr>
        <w:tabs>
          <w:tab w:val="left" w:pos="542"/>
          <w:tab w:val="left" w:pos="543"/>
        </w:tabs>
        <w:spacing w:before="149" w:line="360" w:lineRule="auto"/>
        <w:rPr>
          <w:spacing w:val="-3"/>
          <w:sz w:val="21"/>
        </w:rPr>
      </w:pPr>
      <w:proofErr w:type="spellStart"/>
      <w:r>
        <w:rPr>
          <w:spacing w:val="-2"/>
          <w:sz w:val="21"/>
        </w:rPr>
        <w:t>本产品中含有</w:t>
      </w:r>
      <w:proofErr w:type="spellEnd"/>
      <w:r>
        <w:rPr>
          <w:spacing w:val="-2"/>
          <w:sz w:val="21"/>
        </w:rPr>
        <w:t xml:space="preserve"> </w:t>
      </w:r>
      <w:r>
        <w:rPr>
          <w:rFonts w:ascii="Times New Roman" w:eastAsia="Times New Roman"/>
          <w:sz w:val="21"/>
        </w:rPr>
        <w:t>SYBR Green</w:t>
      </w:r>
      <w:r>
        <w:rPr>
          <w:rFonts w:ascii="Times New Roman" w:eastAsia="Times New Roman"/>
          <w:spacing w:val="-3"/>
          <w:sz w:val="21"/>
        </w:rPr>
        <w:t xml:space="preserve"> </w:t>
      </w:r>
      <w:r>
        <w:rPr>
          <w:rFonts w:ascii="Times New Roman" w:eastAsia="Times New Roman"/>
          <w:sz w:val="21"/>
        </w:rPr>
        <w:t>I</w:t>
      </w:r>
      <w:r>
        <w:rPr>
          <w:rFonts w:ascii="Times New Roman" w:eastAsia="Times New Roman"/>
          <w:spacing w:val="2"/>
          <w:sz w:val="21"/>
        </w:rPr>
        <w:t xml:space="preserve"> </w:t>
      </w:r>
      <w:proofErr w:type="spellStart"/>
      <w:r>
        <w:rPr>
          <w:spacing w:val="-8"/>
          <w:sz w:val="21"/>
        </w:rPr>
        <w:t>荧光染料，保存本产品或配制</w:t>
      </w:r>
      <w:proofErr w:type="spellEnd"/>
      <w:r>
        <w:rPr>
          <w:spacing w:val="-8"/>
          <w:sz w:val="21"/>
        </w:rPr>
        <w:t xml:space="preserve"> </w:t>
      </w:r>
      <w:r>
        <w:rPr>
          <w:rFonts w:ascii="Times New Roman" w:eastAsia="Times New Roman"/>
          <w:sz w:val="21"/>
        </w:rPr>
        <w:t>PCR</w:t>
      </w:r>
      <w:r>
        <w:rPr>
          <w:rFonts w:ascii="Times New Roman" w:eastAsia="Times New Roman"/>
          <w:spacing w:val="3"/>
          <w:sz w:val="21"/>
        </w:rPr>
        <w:t xml:space="preserve"> </w:t>
      </w:r>
      <w:proofErr w:type="spellStart"/>
      <w:r>
        <w:rPr>
          <w:spacing w:val="-3"/>
          <w:sz w:val="21"/>
        </w:rPr>
        <w:t>反应液时应避免强光照射</w:t>
      </w:r>
      <w:proofErr w:type="spellEnd"/>
      <w:r>
        <w:rPr>
          <w:spacing w:val="-3"/>
          <w:sz w:val="21"/>
        </w:rPr>
        <w:t>。</w:t>
      </w:r>
    </w:p>
    <w:p w:rsidR="00B16024" w:rsidRDefault="00000000">
      <w:pPr>
        <w:pStyle w:val="a5"/>
        <w:numPr>
          <w:ilvl w:val="0"/>
          <w:numId w:val="1"/>
        </w:numPr>
        <w:tabs>
          <w:tab w:val="left" w:pos="542"/>
          <w:tab w:val="left" w:pos="543"/>
        </w:tabs>
        <w:spacing w:before="149" w:line="360" w:lineRule="auto"/>
        <w:rPr>
          <w:lang w:eastAsia="zh-CN"/>
        </w:rPr>
      </w:pPr>
      <w:r>
        <w:rPr>
          <w:spacing w:val="-10"/>
          <w:sz w:val="21"/>
          <w:lang w:eastAsia="zh-CN"/>
        </w:rPr>
        <w:t>避免反复冻融本品，反复冻融可能使产品性能下降。如果在短期内需要频繁使用，可在</w:t>
      </w:r>
      <w:r>
        <w:rPr>
          <w:rFonts w:ascii="Times New Roman" w:eastAsia="Times New Roman" w:hAnsi="Times New Roman"/>
          <w:lang w:eastAsia="zh-CN"/>
        </w:rPr>
        <w:t>2-8</w:t>
      </w:r>
      <w:r>
        <w:rPr>
          <w:lang w:eastAsia="zh-CN"/>
        </w:rPr>
        <w:t>℃保存。</w:t>
      </w:r>
    </w:p>
    <w:p w:rsidR="00B16024" w:rsidRDefault="00000000">
      <w:pPr>
        <w:pStyle w:val="a5"/>
        <w:numPr>
          <w:ilvl w:val="0"/>
          <w:numId w:val="1"/>
        </w:numPr>
        <w:tabs>
          <w:tab w:val="left" w:pos="542"/>
          <w:tab w:val="left" w:pos="543"/>
        </w:tabs>
        <w:spacing w:before="149" w:line="360" w:lineRule="auto"/>
        <w:rPr>
          <w:sz w:val="21"/>
          <w:lang w:eastAsia="zh-CN"/>
        </w:rPr>
      </w:pPr>
      <w:r>
        <w:rPr>
          <w:spacing w:val="-8"/>
          <w:sz w:val="21"/>
          <w:lang w:eastAsia="zh-CN"/>
        </w:rPr>
        <w:t xml:space="preserve">本品不能用于探针法荧光定量 </w:t>
      </w:r>
      <w:r>
        <w:rPr>
          <w:rFonts w:ascii="Times New Roman" w:eastAsia="Times New Roman"/>
          <w:spacing w:val="-3"/>
          <w:sz w:val="21"/>
          <w:lang w:eastAsia="zh-CN"/>
        </w:rPr>
        <w:t>PCR</w:t>
      </w:r>
      <w:r>
        <w:rPr>
          <w:sz w:val="21"/>
          <w:lang w:eastAsia="zh-CN"/>
        </w:rPr>
        <w:t>。</w:t>
      </w:r>
    </w:p>
    <w:p w:rsidR="00B16024" w:rsidRDefault="00000000">
      <w:pPr>
        <w:pStyle w:val="a5"/>
        <w:numPr>
          <w:ilvl w:val="0"/>
          <w:numId w:val="1"/>
        </w:numPr>
        <w:tabs>
          <w:tab w:val="left" w:pos="542"/>
          <w:tab w:val="left" w:pos="543"/>
        </w:tabs>
        <w:spacing w:before="149" w:line="360" w:lineRule="auto"/>
        <w:rPr>
          <w:sz w:val="31"/>
          <w:lang w:eastAsia="zh-CN"/>
        </w:rPr>
      </w:pPr>
      <w:r>
        <w:rPr>
          <w:spacing w:val="-5"/>
          <w:sz w:val="21"/>
          <w:lang w:eastAsia="zh-CN"/>
        </w:rPr>
        <w:t>配制反应液时，请使用新的或者无污染的枪头和离心管，尽量防止污染。</w:t>
      </w:r>
    </w:p>
    <w:p w:rsidR="00B16024" w:rsidRDefault="00000000">
      <w:pPr>
        <w:rPr>
          <w:rFonts w:asciiTheme="majorEastAsia" w:eastAsiaTheme="majorEastAsia" w:hAnsiTheme="majorEastAsia" w:cstheme="majorEastAsia"/>
          <w:b/>
          <w:sz w:val="21"/>
          <w:lang w:eastAsia="zh-CN"/>
        </w:rPr>
      </w:pPr>
      <w:r>
        <w:rPr>
          <w:rFonts w:asciiTheme="majorEastAsia" w:eastAsiaTheme="majorEastAsia" w:hAnsiTheme="majorEastAsia" w:cstheme="majorEastAsia" w:hint="eastAsia"/>
          <w:b/>
          <w:sz w:val="21"/>
          <w:lang w:eastAsia="zh-CN"/>
        </w:rPr>
        <w:t>使用方法</w:t>
      </w:r>
    </w:p>
    <w:p w:rsidR="00B16024" w:rsidRDefault="00000000">
      <w:pPr>
        <w:pStyle w:val="a3"/>
        <w:spacing w:before="153" w:line="360" w:lineRule="auto"/>
        <w:ind w:left="119" w:right="221" w:firstLine="210"/>
        <w:rPr>
          <w:lang w:eastAsia="zh-CN"/>
        </w:rPr>
      </w:pPr>
      <w:r>
        <w:rPr>
          <w:spacing w:val="1"/>
          <w:lang w:eastAsia="zh-CN"/>
        </w:rPr>
        <w:t xml:space="preserve">以下举例为常规 </w:t>
      </w:r>
      <w:r>
        <w:rPr>
          <w:rFonts w:ascii="Times New Roman" w:eastAsia="Times New Roman"/>
          <w:lang w:eastAsia="zh-CN"/>
        </w:rPr>
        <w:t xml:space="preserve">PCR </w:t>
      </w:r>
      <w:r>
        <w:rPr>
          <w:spacing w:val="-10"/>
          <w:lang w:eastAsia="zh-CN"/>
        </w:rPr>
        <w:t>反应体系和反应条件，实际操作中应根据模板、引物结构和目的片</w:t>
      </w:r>
      <w:r>
        <w:rPr>
          <w:spacing w:val="-3"/>
          <w:lang w:eastAsia="zh-CN"/>
        </w:rPr>
        <w:t>段大小不同进行相应的改进和优化。</w:t>
      </w:r>
    </w:p>
    <w:p w:rsidR="00B16024" w:rsidRDefault="00B16024">
      <w:pPr>
        <w:spacing w:line="278" w:lineRule="auto"/>
        <w:rPr>
          <w:lang w:eastAsia="zh-CN"/>
        </w:rPr>
        <w:sectPr w:rsidR="00B16024">
          <w:type w:val="continuous"/>
          <w:pgSz w:w="11900" w:h="16840"/>
          <w:pgMar w:top="1500" w:right="1560" w:bottom="280" w:left="1680" w:header="720" w:footer="720" w:gutter="0"/>
          <w:cols w:space="720"/>
        </w:sectPr>
      </w:pPr>
    </w:p>
    <w:p w:rsidR="00B16024" w:rsidRDefault="00000000">
      <w:pPr>
        <w:pStyle w:val="a5"/>
        <w:numPr>
          <w:ilvl w:val="0"/>
          <w:numId w:val="2"/>
        </w:numPr>
        <w:tabs>
          <w:tab w:val="left" w:pos="599"/>
          <w:tab w:val="left" w:pos="600"/>
        </w:tabs>
        <w:spacing w:before="62"/>
        <w:rPr>
          <w:sz w:val="21"/>
        </w:rPr>
      </w:pPr>
      <w:r>
        <w:rPr>
          <w:rFonts w:ascii="Times New Roman" w:eastAsia="Times New Roman"/>
          <w:sz w:val="21"/>
        </w:rPr>
        <w:lastRenderedPageBreak/>
        <w:t>PCR</w:t>
      </w:r>
      <w:r>
        <w:rPr>
          <w:rFonts w:ascii="Times New Roman" w:eastAsia="Times New Roman"/>
          <w:spacing w:val="-2"/>
          <w:sz w:val="21"/>
        </w:rPr>
        <w:t xml:space="preserve"> </w:t>
      </w:r>
      <w:proofErr w:type="spellStart"/>
      <w:r>
        <w:rPr>
          <w:sz w:val="21"/>
        </w:rPr>
        <w:t>反应体系</w:t>
      </w:r>
      <w:proofErr w:type="spellEnd"/>
      <w:r>
        <w:rPr>
          <w:sz w:val="21"/>
        </w:rPr>
        <w:t>：</w:t>
      </w:r>
    </w:p>
    <w:p w:rsidR="00B16024" w:rsidRDefault="00B16024">
      <w:pPr>
        <w:pStyle w:val="a3"/>
        <w:spacing w:before="9"/>
        <w:rPr>
          <w:sz w:val="13"/>
        </w:rPr>
      </w:pPr>
    </w:p>
    <w:tbl>
      <w:tblPr>
        <w:tblW w:w="7653"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3"/>
        <w:gridCol w:w="2103"/>
        <w:gridCol w:w="2857"/>
      </w:tblGrid>
      <w:tr w:rsidR="00B16024">
        <w:trPr>
          <w:trHeight w:val="316"/>
        </w:trPr>
        <w:tc>
          <w:tcPr>
            <w:tcW w:w="2693" w:type="dxa"/>
          </w:tcPr>
          <w:p w:rsidR="00B16024" w:rsidRDefault="00000000">
            <w:pPr>
              <w:pStyle w:val="TableParagraph"/>
              <w:spacing w:before="20"/>
              <w:ind w:left="105"/>
              <w:rPr>
                <w:rFonts w:ascii="宋体" w:eastAsia="宋体"/>
                <w:sz w:val="21"/>
              </w:rPr>
            </w:pPr>
            <w:proofErr w:type="spellStart"/>
            <w:r>
              <w:rPr>
                <w:rFonts w:ascii="宋体" w:eastAsia="宋体" w:hint="eastAsia"/>
                <w:sz w:val="21"/>
              </w:rPr>
              <w:t>试剂</w:t>
            </w:r>
            <w:proofErr w:type="spellEnd"/>
          </w:p>
        </w:tc>
        <w:tc>
          <w:tcPr>
            <w:tcW w:w="2103" w:type="dxa"/>
          </w:tcPr>
          <w:p w:rsidR="00B16024" w:rsidRDefault="00000000">
            <w:pPr>
              <w:pStyle w:val="TableParagraph"/>
              <w:spacing w:before="20"/>
              <w:ind w:left="105"/>
              <w:rPr>
                <w:rFonts w:ascii="宋体" w:eastAsia="宋体" w:hAnsi="宋体"/>
                <w:sz w:val="21"/>
              </w:rPr>
            </w:pPr>
            <w:r>
              <w:rPr>
                <w:sz w:val="21"/>
              </w:rPr>
              <w:t xml:space="preserve">50 </w:t>
            </w:r>
            <w:proofErr w:type="spellStart"/>
            <w:r>
              <w:rPr>
                <w:sz w:val="21"/>
              </w:rPr>
              <w:t>μL</w:t>
            </w:r>
            <w:proofErr w:type="spellEnd"/>
            <w:r>
              <w:rPr>
                <w:sz w:val="21"/>
              </w:rPr>
              <w:t xml:space="preserve"> </w:t>
            </w:r>
            <w:proofErr w:type="spellStart"/>
            <w:r>
              <w:rPr>
                <w:rFonts w:ascii="宋体" w:eastAsia="宋体" w:hAnsi="宋体" w:hint="eastAsia"/>
                <w:sz w:val="21"/>
              </w:rPr>
              <w:t>反应体系</w:t>
            </w:r>
            <w:proofErr w:type="spellEnd"/>
          </w:p>
        </w:tc>
        <w:tc>
          <w:tcPr>
            <w:tcW w:w="2857" w:type="dxa"/>
          </w:tcPr>
          <w:p w:rsidR="00B16024" w:rsidRDefault="00000000">
            <w:pPr>
              <w:pStyle w:val="TableParagraph"/>
              <w:spacing w:before="20"/>
              <w:ind w:left="104"/>
              <w:rPr>
                <w:rFonts w:ascii="宋体" w:eastAsia="宋体"/>
                <w:sz w:val="21"/>
              </w:rPr>
            </w:pPr>
            <w:proofErr w:type="spellStart"/>
            <w:r>
              <w:rPr>
                <w:rFonts w:ascii="宋体" w:eastAsia="宋体" w:hint="eastAsia"/>
                <w:sz w:val="21"/>
              </w:rPr>
              <w:t>终浓度</w:t>
            </w:r>
            <w:proofErr w:type="spellEnd"/>
          </w:p>
        </w:tc>
      </w:tr>
      <w:tr w:rsidR="00B16024">
        <w:trPr>
          <w:trHeight w:val="311"/>
        </w:trPr>
        <w:tc>
          <w:tcPr>
            <w:tcW w:w="2693" w:type="dxa"/>
          </w:tcPr>
          <w:p w:rsidR="00B16024" w:rsidRDefault="00000000">
            <w:pPr>
              <w:pStyle w:val="TableParagraph"/>
              <w:spacing w:before="40"/>
              <w:ind w:left="105"/>
              <w:rPr>
                <w:sz w:val="18"/>
              </w:rPr>
            </w:pPr>
            <w:r>
              <w:rPr>
                <w:sz w:val="18"/>
              </w:rPr>
              <w:t>2</w:t>
            </w:r>
            <w:r>
              <w:rPr>
                <w:rFonts w:ascii="宋体" w:hAnsi="宋体"/>
                <w:sz w:val="18"/>
              </w:rPr>
              <w:t>×</w:t>
            </w:r>
            <w:r>
              <w:rPr>
                <w:sz w:val="18"/>
              </w:rPr>
              <w:t>SYBR Mixture</w:t>
            </w:r>
          </w:p>
        </w:tc>
        <w:tc>
          <w:tcPr>
            <w:tcW w:w="2103" w:type="dxa"/>
          </w:tcPr>
          <w:p w:rsidR="00B16024" w:rsidRDefault="00000000">
            <w:pPr>
              <w:pStyle w:val="TableParagraph"/>
              <w:ind w:left="105"/>
              <w:rPr>
                <w:sz w:val="21"/>
              </w:rPr>
            </w:pPr>
            <w:r>
              <w:rPr>
                <w:sz w:val="21"/>
              </w:rPr>
              <w:t xml:space="preserve">25 </w:t>
            </w:r>
            <w:proofErr w:type="spellStart"/>
            <w:r>
              <w:rPr>
                <w:sz w:val="21"/>
              </w:rPr>
              <w:t>μL</w:t>
            </w:r>
            <w:proofErr w:type="spellEnd"/>
          </w:p>
        </w:tc>
        <w:tc>
          <w:tcPr>
            <w:tcW w:w="2857" w:type="dxa"/>
          </w:tcPr>
          <w:p w:rsidR="00B16024" w:rsidRDefault="00000000">
            <w:pPr>
              <w:pStyle w:val="TableParagraph"/>
              <w:spacing w:before="20"/>
              <w:ind w:left="104"/>
              <w:rPr>
                <w:rFonts w:ascii="宋体" w:hAnsi="宋体"/>
                <w:sz w:val="21"/>
              </w:rPr>
            </w:pPr>
            <w:r>
              <w:rPr>
                <w:sz w:val="21"/>
              </w:rPr>
              <w:t>1</w:t>
            </w:r>
            <w:r>
              <w:rPr>
                <w:rFonts w:ascii="宋体" w:hAnsi="宋体"/>
                <w:sz w:val="21"/>
              </w:rPr>
              <w:t>×</w:t>
            </w:r>
          </w:p>
        </w:tc>
      </w:tr>
      <w:tr w:rsidR="00B16024">
        <w:trPr>
          <w:trHeight w:val="311"/>
        </w:trPr>
        <w:tc>
          <w:tcPr>
            <w:tcW w:w="2693" w:type="dxa"/>
          </w:tcPr>
          <w:p w:rsidR="00B16024" w:rsidRDefault="00000000">
            <w:pPr>
              <w:pStyle w:val="TableParagraph"/>
              <w:spacing w:before="20"/>
              <w:ind w:left="105"/>
              <w:rPr>
                <w:sz w:val="21"/>
              </w:rPr>
            </w:pPr>
            <w:r>
              <w:rPr>
                <w:sz w:val="21"/>
              </w:rPr>
              <w:t>Forward Primer</w:t>
            </w:r>
            <w:r>
              <w:rPr>
                <w:rFonts w:ascii="宋体" w:eastAsia="宋体" w:hAnsi="宋体" w:hint="eastAsia"/>
                <w:sz w:val="21"/>
              </w:rPr>
              <w:t>，</w:t>
            </w:r>
            <w:r>
              <w:rPr>
                <w:sz w:val="21"/>
              </w:rPr>
              <w:t>10 µM</w:t>
            </w:r>
          </w:p>
        </w:tc>
        <w:tc>
          <w:tcPr>
            <w:tcW w:w="2103" w:type="dxa"/>
          </w:tcPr>
          <w:p w:rsidR="00B16024" w:rsidRDefault="00000000">
            <w:pPr>
              <w:pStyle w:val="TableParagraph"/>
              <w:ind w:left="105"/>
              <w:rPr>
                <w:sz w:val="21"/>
              </w:rPr>
            </w:pPr>
            <w:r>
              <w:rPr>
                <w:sz w:val="21"/>
              </w:rPr>
              <w:t>1 µL</w:t>
            </w:r>
          </w:p>
        </w:tc>
        <w:tc>
          <w:tcPr>
            <w:tcW w:w="2857" w:type="dxa"/>
          </w:tcPr>
          <w:p w:rsidR="00B16024" w:rsidRDefault="00000000">
            <w:pPr>
              <w:pStyle w:val="TableParagraph"/>
              <w:spacing w:before="20"/>
              <w:ind w:left="104"/>
              <w:rPr>
                <w:sz w:val="21"/>
              </w:rPr>
            </w:pPr>
            <w:r>
              <w:rPr>
                <w:sz w:val="21"/>
              </w:rPr>
              <w:t xml:space="preserve">0.2 </w:t>
            </w:r>
            <w:proofErr w:type="spellStart"/>
            <w:r>
              <w:rPr>
                <w:sz w:val="21"/>
              </w:rPr>
              <w:t>μM</w:t>
            </w:r>
            <w:proofErr w:type="spellEnd"/>
            <w:r>
              <w:rPr>
                <w:sz w:val="21"/>
              </w:rPr>
              <w:t xml:space="preserve"> (</w:t>
            </w:r>
            <w:proofErr w:type="spellStart"/>
            <w:r>
              <w:rPr>
                <w:rFonts w:ascii="宋体" w:eastAsia="宋体" w:hAnsi="宋体" w:hint="eastAsia"/>
                <w:sz w:val="21"/>
              </w:rPr>
              <w:t>推荐</w:t>
            </w:r>
            <w:proofErr w:type="spellEnd"/>
            <w:r>
              <w:rPr>
                <w:sz w:val="21"/>
              </w:rPr>
              <w:t>)</w:t>
            </w:r>
          </w:p>
        </w:tc>
      </w:tr>
      <w:tr w:rsidR="00B16024">
        <w:trPr>
          <w:trHeight w:val="316"/>
        </w:trPr>
        <w:tc>
          <w:tcPr>
            <w:tcW w:w="2693" w:type="dxa"/>
          </w:tcPr>
          <w:p w:rsidR="00B16024" w:rsidRDefault="00000000">
            <w:pPr>
              <w:pStyle w:val="TableParagraph"/>
              <w:spacing w:before="20"/>
              <w:ind w:left="105"/>
              <w:rPr>
                <w:sz w:val="21"/>
              </w:rPr>
            </w:pPr>
            <w:r>
              <w:rPr>
                <w:sz w:val="21"/>
              </w:rPr>
              <w:t>Reverse Primer</w:t>
            </w:r>
            <w:r>
              <w:rPr>
                <w:rFonts w:ascii="宋体" w:eastAsia="宋体" w:hAnsi="宋体" w:hint="eastAsia"/>
                <w:sz w:val="21"/>
              </w:rPr>
              <w:t>，</w:t>
            </w:r>
            <w:r>
              <w:rPr>
                <w:sz w:val="21"/>
              </w:rPr>
              <w:t>10 µM</w:t>
            </w:r>
          </w:p>
        </w:tc>
        <w:tc>
          <w:tcPr>
            <w:tcW w:w="2103" w:type="dxa"/>
          </w:tcPr>
          <w:p w:rsidR="00B16024" w:rsidRDefault="00000000">
            <w:pPr>
              <w:pStyle w:val="TableParagraph"/>
              <w:ind w:left="105"/>
              <w:rPr>
                <w:sz w:val="21"/>
              </w:rPr>
            </w:pPr>
            <w:r>
              <w:rPr>
                <w:sz w:val="21"/>
              </w:rPr>
              <w:t xml:space="preserve">1 </w:t>
            </w:r>
            <w:proofErr w:type="spellStart"/>
            <w:r>
              <w:rPr>
                <w:sz w:val="21"/>
              </w:rPr>
              <w:t>μL</w:t>
            </w:r>
            <w:proofErr w:type="spellEnd"/>
          </w:p>
        </w:tc>
        <w:tc>
          <w:tcPr>
            <w:tcW w:w="2857" w:type="dxa"/>
          </w:tcPr>
          <w:p w:rsidR="00B16024" w:rsidRDefault="00000000">
            <w:pPr>
              <w:pStyle w:val="TableParagraph"/>
              <w:spacing w:before="20"/>
              <w:ind w:left="104"/>
              <w:rPr>
                <w:sz w:val="21"/>
              </w:rPr>
            </w:pPr>
            <w:r>
              <w:rPr>
                <w:sz w:val="21"/>
              </w:rPr>
              <w:t xml:space="preserve">0.2 </w:t>
            </w:r>
            <w:proofErr w:type="spellStart"/>
            <w:r>
              <w:rPr>
                <w:sz w:val="21"/>
              </w:rPr>
              <w:t>μM</w:t>
            </w:r>
            <w:proofErr w:type="spellEnd"/>
            <w:r>
              <w:rPr>
                <w:sz w:val="21"/>
              </w:rPr>
              <w:t xml:space="preserve"> (</w:t>
            </w:r>
            <w:proofErr w:type="spellStart"/>
            <w:r>
              <w:rPr>
                <w:rFonts w:ascii="宋体" w:eastAsia="宋体" w:hAnsi="宋体" w:hint="eastAsia"/>
                <w:sz w:val="21"/>
              </w:rPr>
              <w:t>推荐</w:t>
            </w:r>
            <w:proofErr w:type="spellEnd"/>
            <w:r>
              <w:rPr>
                <w:sz w:val="21"/>
              </w:rPr>
              <w:t>)</w:t>
            </w:r>
          </w:p>
        </w:tc>
      </w:tr>
      <w:tr w:rsidR="00B16024">
        <w:trPr>
          <w:trHeight w:val="311"/>
        </w:trPr>
        <w:tc>
          <w:tcPr>
            <w:tcW w:w="2693" w:type="dxa"/>
          </w:tcPr>
          <w:p w:rsidR="00B16024" w:rsidRDefault="00000000">
            <w:pPr>
              <w:pStyle w:val="TableParagraph"/>
              <w:ind w:left="105"/>
              <w:rPr>
                <w:sz w:val="21"/>
              </w:rPr>
            </w:pPr>
            <w:r>
              <w:rPr>
                <w:sz w:val="21"/>
              </w:rPr>
              <w:t>Template DNA</w:t>
            </w:r>
          </w:p>
        </w:tc>
        <w:tc>
          <w:tcPr>
            <w:tcW w:w="2103" w:type="dxa"/>
          </w:tcPr>
          <w:p w:rsidR="00B16024" w:rsidRDefault="00000000">
            <w:pPr>
              <w:pStyle w:val="TableParagraph"/>
              <w:ind w:left="105"/>
              <w:rPr>
                <w:sz w:val="21"/>
              </w:rPr>
            </w:pPr>
            <w:r>
              <w:rPr>
                <w:sz w:val="21"/>
              </w:rPr>
              <w:t xml:space="preserve">2 </w:t>
            </w:r>
            <w:proofErr w:type="spellStart"/>
            <w:r>
              <w:rPr>
                <w:sz w:val="21"/>
              </w:rPr>
              <w:t>μL</w:t>
            </w:r>
            <w:proofErr w:type="spellEnd"/>
          </w:p>
        </w:tc>
        <w:tc>
          <w:tcPr>
            <w:tcW w:w="2857" w:type="dxa"/>
          </w:tcPr>
          <w:p w:rsidR="00B16024" w:rsidRDefault="00B16024">
            <w:pPr>
              <w:pStyle w:val="TableParagraph"/>
              <w:spacing w:before="0"/>
              <w:rPr>
                <w:sz w:val="20"/>
              </w:rPr>
            </w:pPr>
          </w:p>
        </w:tc>
      </w:tr>
      <w:tr w:rsidR="00B16024">
        <w:trPr>
          <w:trHeight w:val="311"/>
        </w:trPr>
        <w:tc>
          <w:tcPr>
            <w:tcW w:w="2693" w:type="dxa"/>
          </w:tcPr>
          <w:p w:rsidR="00B16024" w:rsidRDefault="00000000">
            <w:pPr>
              <w:pStyle w:val="TableParagraph"/>
              <w:ind w:left="105"/>
              <w:rPr>
                <w:sz w:val="21"/>
              </w:rPr>
            </w:pPr>
            <w:r>
              <w:rPr>
                <w:sz w:val="21"/>
              </w:rPr>
              <w:t>RNase-Free Water</w:t>
            </w:r>
          </w:p>
        </w:tc>
        <w:tc>
          <w:tcPr>
            <w:tcW w:w="2103" w:type="dxa"/>
          </w:tcPr>
          <w:p w:rsidR="00B16024" w:rsidRDefault="00000000">
            <w:pPr>
              <w:pStyle w:val="TableParagraph"/>
              <w:ind w:left="105"/>
              <w:rPr>
                <w:sz w:val="21"/>
              </w:rPr>
            </w:pPr>
            <w:r>
              <w:rPr>
                <w:sz w:val="21"/>
              </w:rPr>
              <w:t xml:space="preserve">up to 50 </w:t>
            </w:r>
            <w:proofErr w:type="spellStart"/>
            <w:r>
              <w:rPr>
                <w:sz w:val="21"/>
              </w:rPr>
              <w:t>μL</w:t>
            </w:r>
            <w:proofErr w:type="spellEnd"/>
          </w:p>
        </w:tc>
        <w:tc>
          <w:tcPr>
            <w:tcW w:w="2857" w:type="dxa"/>
          </w:tcPr>
          <w:p w:rsidR="00B16024" w:rsidRDefault="00B16024">
            <w:pPr>
              <w:pStyle w:val="TableParagraph"/>
              <w:spacing w:before="0"/>
              <w:rPr>
                <w:sz w:val="20"/>
              </w:rPr>
            </w:pPr>
          </w:p>
        </w:tc>
      </w:tr>
    </w:tbl>
    <w:p w:rsidR="00B16024" w:rsidRDefault="00000000">
      <w:pPr>
        <w:pStyle w:val="a3"/>
        <w:spacing w:before="178" w:line="278" w:lineRule="auto"/>
        <w:ind w:right="123"/>
        <w:rPr>
          <w:lang w:eastAsia="zh-CN"/>
        </w:rPr>
      </w:pPr>
      <w:r>
        <w:rPr>
          <w:spacing w:val="-8"/>
          <w:lang w:eastAsia="zh-CN"/>
        </w:rPr>
        <w:t xml:space="preserve">注：通常引物浓度以 </w:t>
      </w:r>
      <w:r>
        <w:rPr>
          <w:rFonts w:ascii="Times New Roman" w:eastAsia="Times New Roman" w:hAnsi="Times New Roman"/>
          <w:lang w:eastAsia="zh-CN"/>
        </w:rPr>
        <w:t xml:space="preserve">0.2 </w:t>
      </w:r>
      <w:proofErr w:type="spellStart"/>
      <w:r>
        <w:rPr>
          <w:rFonts w:ascii="Times New Roman" w:eastAsia="Times New Roman" w:hAnsi="Times New Roman"/>
        </w:rPr>
        <w:t>μ</w:t>
      </w:r>
      <w:r>
        <w:rPr>
          <w:rFonts w:ascii="Times New Roman" w:eastAsia="Times New Roman" w:hAnsi="Times New Roman"/>
          <w:lang w:eastAsia="zh-CN"/>
        </w:rPr>
        <w:t>M</w:t>
      </w:r>
      <w:proofErr w:type="spellEnd"/>
      <w:r>
        <w:rPr>
          <w:rFonts w:ascii="Times New Roman" w:eastAsia="Times New Roman" w:hAnsi="Times New Roman"/>
          <w:lang w:eastAsia="zh-CN"/>
        </w:rPr>
        <w:t xml:space="preserve"> </w:t>
      </w:r>
      <w:r>
        <w:rPr>
          <w:spacing w:val="-8"/>
          <w:lang w:eastAsia="zh-CN"/>
        </w:rPr>
        <w:t xml:space="preserve">可得到较好结果，可以终浓度 </w:t>
      </w:r>
      <w:r>
        <w:rPr>
          <w:rFonts w:ascii="Times New Roman" w:eastAsia="Times New Roman" w:hAnsi="Times New Roman"/>
          <w:lang w:eastAsia="zh-CN"/>
        </w:rPr>
        <w:t xml:space="preserve">0.1-1.0 </w:t>
      </w:r>
      <w:proofErr w:type="spellStart"/>
      <w:r>
        <w:rPr>
          <w:rFonts w:ascii="Times New Roman" w:eastAsia="Times New Roman" w:hAnsi="Times New Roman"/>
        </w:rPr>
        <w:t>μ</w:t>
      </w:r>
      <w:r>
        <w:rPr>
          <w:rFonts w:ascii="Times New Roman" w:eastAsia="Times New Roman" w:hAnsi="Times New Roman"/>
          <w:lang w:eastAsia="zh-CN"/>
        </w:rPr>
        <w:t>M</w:t>
      </w:r>
      <w:proofErr w:type="spellEnd"/>
      <w:r>
        <w:rPr>
          <w:rFonts w:ascii="Times New Roman" w:eastAsia="Times New Roman" w:hAnsi="Times New Roman"/>
          <w:lang w:eastAsia="zh-CN"/>
        </w:rPr>
        <w:t xml:space="preserve"> </w:t>
      </w:r>
      <w:r>
        <w:rPr>
          <w:spacing w:val="-2"/>
          <w:lang w:eastAsia="zh-CN"/>
        </w:rPr>
        <w:t>作为设定范围的参</w:t>
      </w:r>
      <w:r>
        <w:rPr>
          <w:spacing w:val="-10"/>
          <w:lang w:eastAsia="zh-CN"/>
        </w:rPr>
        <w:t>考。扩增效率不高时，提高引物的浓度；发生非特异性反应时，可降低引物浓度</w:t>
      </w:r>
      <w:r>
        <w:rPr>
          <w:rFonts w:ascii="Times New Roman" w:eastAsia="Times New Roman" w:hAnsi="Times New Roman"/>
          <w:spacing w:val="2"/>
          <w:lang w:eastAsia="zh-CN"/>
        </w:rPr>
        <w:t xml:space="preserve">; </w:t>
      </w:r>
      <w:r>
        <w:rPr>
          <w:rFonts w:ascii="Times New Roman" w:eastAsia="Times New Roman" w:hAnsi="Times New Roman"/>
          <w:lang w:eastAsia="zh-CN"/>
        </w:rPr>
        <w:t xml:space="preserve">DNA </w:t>
      </w:r>
      <w:r>
        <w:rPr>
          <w:lang w:eastAsia="zh-CN"/>
        </w:rPr>
        <w:t>模板</w:t>
      </w:r>
      <w:r>
        <w:rPr>
          <w:spacing w:val="-13"/>
          <w:lang w:eastAsia="zh-CN"/>
        </w:rPr>
        <w:t>的量以</w:t>
      </w:r>
      <w:r>
        <w:rPr>
          <w:rFonts w:ascii="Times New Roman" w:eastAsia="Times New Roman" w:hAnsi="Times New Roman"/>
          <w:lang w:eastAsia="zh-CN"/>
        </w:rPr>
        <w:t xml:space="preserve">10-100 </w:t>
      </w:r>
      <w:r>
        <w:rPr>
          <w:rFonts w:ascii="Times New Roman" w:eastAsia="Times New Roman" w:hAnsi="Times New Roman"/>
          <w:spacing w:val="-3"/>
          <w:lang w:eastAsia="zh-CN"/>
        </w:rPr>
        <w:t xml:space="preserve">ng </w:t>
      </w:r>
      <w:r>
        <w:rPr>
          <w:spacing w:val="-13"/>
          <w:lang w:eastAsia="zh-CN"/>
        </w:rPr>
        <w:t xml:space="preserve">基因组 </w:t>
      </w:r>
      <w:r>
        <w:rPr>
          <w:rFonts w:ascii="Times New Roman" w:eastAsia="Times New Roman" w:hAnsi="Times New Roman"/>
          <w:lang w:eastAsia="zh-CN"/>
        </w:rPr>
        <w:t xml:space="preserve">DNA </w:t>
      </w:r>
      <w:r>
        <w:rPr>
          <w:spacing w:val="-25"/>
          <w:lang w:eastAsia="zh-CN"/>
        </w:rPr>
        <w:t xml:space="preserve">或 </w:t>
      </w:r>
      <w:r>
        <w:rPr>
          <w:rFonts w:ascii="Times New Roman" w:eastAsia="Times New Roman" w:hAnsi="Times New Roman"/>
          <w:lang w:eastAsia="zh-CN"/>
        </w:rPr>
        <w:t xml:space="preserve">1-10 </w:t>
      </w:r>
      <w:r>
        <w:rPr>
          <w:rFonts w:ascii="Times New Roman" w:eastAsia="Times New Roman" w:hAnsi="Times New Roman"/>
          <w:spacing w:val="-3"/>
          <w:lang w:eastAsia="zh-CN"/>
        </w:rPr>
        <w:t xml:space="preserve">ng </w:t>
      </w:r>
      <w:r>
        <w:rPr>
          <w:rFonts w:ascii="Times New Roman" w:eastAsia="Times New Roman" w:hAnsi="Times New Roman"/>
          <w:lang w:eastAsia="zh-CN"/>
        </w:rPr>
        <w:t xml:space="preserve">cDNA </w:t>
      </w:r>
      <w:r>
        <w:rPr>
          <w:spacing w:val="-5"/>
          <w:lang w:eastAsia="zh-CN"/>
        </w:rPr>
        <w:t>为参照，因不同物种的模板中含有的目的基</w:t>
      </w:r>
      <w:r>
        <w:rPr>
          <w:spacing w:val="-14"/>
          <w:lang w:eastAsia="zh-CN"/>
        </w:rPr>
        <w:t xml:space="preserve">因拷贝数不同，可对模压进行梯度稀释，以确定最佳的模板使用量。推荐反应体系为 </w:t>
      </w:r>
      <w:r>
        <w:rPr>
          <w:rFonts w:ascii="Times New Roman" w:eastAsia="Times New Roman" w:hAnsi="Times New Roman"/>
          <w:spacing w:val="-3"/>
          <w:lang w:eastAsia="zh-CN"/>
        </w:rPr>
        <w:t xml:space="preserve">50 </w:t>
      </w:r>
      <w:proofErr w:type="spellStart"/>
      <w:r>
        <w:rPr>
          <w:rFonts w:ascii="Times New Roman" w:eastAsia="Times New Roman" w:hAnsi="Times New Roman"/>
        </w:rPr>
        <w:t>μ</w:t>
      </w:r>
      <w:r>
        <w:rPr>
          <w:rFonts w:ascii="Times New Roman" w:eastAsia="Times New Roman" w:hAnsi="Times New Roman"/>
          <w:lang w:eastAsia="zh-CN"/>
        </w:rPr>
        <w:t>L</w:t>
      </w:r>
      <w:proofErr w:type="spellEnd"/>
      <w:r>
        <w:rPr>
          <w:lang w:eastAsia="zh-CN"/>
        </w:rPr>
        <w:t>。</w:t>
      </w:r>
      <w:r>
        <w:rPr>
          <w:spacing w:val="-5"/>
          <w:lang w:eastAsia="zh-CN"/>
        </w:rPr>
        <w:t>也可以根据实际实验要求按比例扩大或缩小反应体系。</w:t>
      </w:r>
    </w:p>
    <w:p w:rsidR="00B16024" w:rsidRDefault="00000000">
      <w:pPr>
        <w:pStyle w:val="a5"/>
        <w:numPr>
          <w:ilvl w:val="0"/>
          <w:numId w:val="2"/>
        </w:numPr>
        <w:tabs>
          <w:tab w:val="left" w:pos="595"/>
          <w:tab w:val="left" w:pos="596"/>
        </w:tabs>
        <w:spacing w:before="154" w:line="420" w:lineRule="auto"/>
        <w:ind w:left="120" w:right="6560" w:firstLine="0"/>
        <w:rPr>
          <w:sz w:val="21"/>
          <w:lang w:eastAsia="zh-CN"/>
        </w:rPr>
      </w:pPr>
      <w:r>
        <w:rPr>
          <w:noProof/>
        </w:rPr>
        <mc:AlternateContent>
          <mc:Choice Requires="wps">
            <w:drawing>
              <wp:anchor distT="0" distB="0" distL="114300" distR="114300" simplePos="0" relativeHeight="251660288" behindDoc="0" locked="0" layoutInCell="1" allowOverlap="1">
                <wp:simplePos x="0" y="0"/>
                <wp:positionH relativeFrom="page">
                  <wp:posOffset>1485900</wp:posOffset>
                </wp:positionH>
                <wp:positionV relativeFrom="paragraph">
                  <wp:posOffset>709930</wp:posOffset>
                </wp:positionV>
                <wp:extent cx="3184525" cy="12776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184525" cy="1277620"/>
                        </a:xfrm>
                        <a:prstGeom prst="rect">
                          <a:avLst/>
                        </a:prstGeom>
                        <a:noFill/>
                        <a:ln>
                          <a:noFill/>
                        </a:ln>
                      </wps:spPr>
                      <wps:txbx>
                        <w:txbxContent>
                          <w:tbl>
                            <w:tblPr>
                              <w:tblW w:w="5016" w:type="dxa"/>
                              <w:tblInd w:w="7" w:type="dxa"/>
                              <w:tblLayout w:type="fixed"/>
                              <w:tblCellMar>
                                <w:left w:w="0" w:type="dxa"/>
                                <w:right w:w="0" w:type="dxa"/>
                              </w:tblCellMar>
                              <w:tblLook w:val="04A0" w:firstRow="1" w:lastRow="0" w:firstColumn="1" w:lastColumn="0" w:noHBand="0" w:noVBand="1"/>
                            </w:tblPr>
                            <w:tblGrid>
                              <w:gridCol w:w="1819"/>
                              <w:gridCol w:w="1745"/>
                              <w:gridCol w:w="1452"/>
                            </w:tblGrid>
                            <w:tr w:rsidR="00B16024">
                              <w:trPr>
                                <w:trHeight w:val="289"/>
                              </w:trPr>
                              <w:tc>
                                <w:tcPr>
                                  <w:tcW w:w="1819" w:type="dxa"/>
                                </w:tcPr>
                                <w:p w:rsidR="00B16024" w:rsidRDefault="00000000">
                                  <w:pPr>
                                    <w:pStyle w:val="TableParagraph"/>
                                    <w:spacing w:before="0" w:line="269" w:lineRule="exact"/>
                                    <w:ind w:left="27" w:right="486"/>
                                    <w:jc w:val="center"/>
                                    <w:rPr>
                                      <w:rFonts w:ascii="Microsoft JhengHei" w:eastAsia="Microsoft JhengHei"/>
                                      <w:b/>
                                      <w:sz w:val="21"/>
                                    </w:rPr>
                                  </w:pPr>
                                  <w:proofErr w:type="spellStart"/>
                                  <w:r>
                                    <w:rPr>
                                      <w:rFonts w:ascii="Microsoft JhengHei" w:eastAsia="Microsoft JhengHei" w:hint="eastAsia"/>
                                      <w:b/>
                                      <w:sz w:val="21"/>
                                    </w:rPr>
                                    <w:t>步骤</w:t>
                                  </w:r>
                                  <w:proofErr w:type="spellEnd"/>
                                </w:p>
                              </w:tc>
                              <w:tc>
                                <w:tcPr>
                                  <w:tcW w:w="1745" w:type="dxa"/>
                                </w:tcPr>
                                <w:p w:rsidR="00B16024" w:rsidRDefault="00000000">
                                  <w:pPr>
                                    <w:pStyle w:val="TableParagraph"/>
                                    <w:spacing w:before="0" w:line="269" w:lineRule="exact"/>
                                    <w:ind w:left="506"/>
                                    <w:rPr>
                                      <w:rFonts w:ascii="Microsoft JhengHei" w:eastAsia="Microsoft JhengHei"/>
                                      <w:b/>
                                      <w:sz w:val="21"/>
                                    </w:rPr>
                                  </w:pPr>
                                  <w:proofErr w:type="spellStart"/>
                                  <w:r>
                                    <w:rPr>
                                      <w:rFonts w:ascii="Microsoft JhengHei" w:eastAsia="Microsoft JhengHei" w:hint="eastAsia"/>
                                      <w:b/>
                                      <w:sz w:val="21"/>
                                    </w:rPr>
                                    <w:t>温度</w:t>
                                  </w:r>
                                  <w:proofErr w:type="spellEnd"/>
                                </w:p>
                              </w:tc>
                              <w:tc>
                                <w:tcPr>
                                  <w:tcW w:w="1452" w:type="dxa"/>
                                </w:tcPr>
                                <w:p w:rsidR="00B16024" w:rsidRDefault="00000000">
                                  <w:pPr>
                                    <w:pStyle w:val="TableParagraph"/>
                                    <w:spacing w:before="0" w:line="269" w:lineRule="exact"/>
                                    <w:ind w:right="140"/>
                                    <w:jc w:val="right"/>
                                    <w:rPr>
                                      <w:rFonts w:ascii="Microsoft JhengHei" w:eastAsia="Microsoft JhengHei"/>
                                      <w:b/>
                                      <w:sz w:val="21"/>
                                    </w:rPr>
                                  </w:pPr>
                                  <w:proofErr w:type="spellStart"/>
                                  <w:r>
                                    <w:rPr>
                                      <w:rFonts w:ascii="Microsoft JhengHei" w:eastAsia="Microsoft JhengHei" w:hint="eastAsia"/>
                                      <w:b/>
                                      <w:sz w:val="21"/>
                                    </w:rPr>
                                    <w:t>时间</w:t>
                                  </w:r>
                                  <w:proofErr w:type="spellEnd"/>
                                </w:p>
                              </w:tc>
                            </w:tr>
                            <w:tr w:rsidR="00B16024">
                              <w:trPr>
                                <w:trHeight w:val="403"/>
                              </w:trPr>
                              <w:tc>
                                <w:tcPr>
                                  <w:tcW w:w="1819" w:type="dxa"/>
                                </w:tcPr>
                                <w:p w:rsidR="00B16024" w:rsidRDefault="00000000">
                                  <w:pPr>
                                    <w:pStyle w:val="TableParagraph"/>
                                    <w:spacing w:before="56"/>
                                    <w:ind w:left="27" w:right="486"/>
                                    <w:jc w:val="center"/>
                                    <w:rPr>
                                      <w:rFonts w:ascii="宋体" w:eastAsia="宋体"/>
                                      <w:sz w:val="21"/>
                                    </w:rPr>
                                  </w:pPr>
                                  <w:proofErr w:type="spellStart"/>
                                  <w:r>
                                    <w:rPr>
                                      <w:rFonts w:ascii="宋体" w:eastAsia="宋体" w:hint="eastAsia"/>
                                      <w:sz w:val="21"/>
                                    </w:rPr>
                                    <w:t>预变性</w:t>
                                  </w:r>
                                  <w:proofErr w:type="spellEnd"/>
                                </w:p>
                              </w:tc>
                              <w:tc>
                                <w:tcPr>
                                  <w:tcW w:w="1745" w:type="dxa"/>
                                </w:tcPr>
                                <w:p w:rsidR="00B16024" w:rsidRDefault="00000000">
                                  <w:pPr>
                                    <w:pStyle w:val="TableParagraph"/>
                                    <w:spacing w:before="56"/>
                                    <w:ind w:left="511"/>
                                    <w:rPr>
                                      <w:rFonts w:ascii="宋体" w:hAnsi="宋体"/>
                                      <w:sz w:val="21"/>
                                    </w:rPr>
                                  </w:pPr>
                                  <w:r>
                                    <w:rPr>
                                      <w:sz w:val="21"/>
                                    </w:rPr>
                                    <w:t>95</w:t>
                                  </w:r>
                                  <w:r>
                                    <w:rPr>
                                      <w:rFonts w:ascii="宋体" w:hAnsi="宋体"/>
                                      <w:sz w:val="21"/>
                                    </w:rPr>
                                    <w:t>℃</w:t>
                                  </w:r>
                                </w:p>
                              </w:tc>
                              <w:tc>
                                <w:tcPr>
                                  <w:tcW w:w="1452" w:type="dxa"/>
                                </w:tcPr>
                                <w:p w:rsidR="00B16024" w:rsidRDefault="00000000">
                                  <w:pPr>
                                    <w:pStyle w:val="TableParagraph"/>
                                    <w:spacing w:before="70"/>
                                    <w:ind w:right="49"/>
                                    <w:jc w:val="right"/>
                                    <w:rPr>
                                      <w:sz w:val="21"/>
                                    </w:rPr>
                                  </w:pPr>
                                  <w:r>
                                    <w:rPr>
                                      <w:sz w:val="21"/>
                                    </w:rPr>
                                    <w:t>1 min</w:t>
                                  </w:r>
                                </w:p>
                              </w:tc>
                            </w:tr>
                            <w:tr w:rsidR="00B16024">
                              <w:trPr>
                                <w:trHeight w:val="415"/>
                              </w:trPr>
                              <w:tc>
                                <w:tcPr>
                                  <w:tcW w:w="1819" w:type="dxa"/>
                                </w:tcPr>
                                <w:p w:rsidR="00B16024" w:rsidRDefault="00000000">
                                  <w:pPr>
                                    <w:pStyle w:val="TableParagraph"/>
                                    <w:spacing w:before="70"/>
                                    <w:ind w:left="27" w:right="486"/>
                                    <w:jc w:val="center"/>
                                    <w:rPr>
                                      <w:rFonts w:ascii="宋体" w:eastAsia="宋体"/>
                                      <w:sz w:val="21"/>
                                    </w:rPr>
                                  </w:pPr>
                                  <w:proofErr w:type="spellStart"/>
                                  <w:r>
                                    <w:rPr>
                                      <w:rFonts w:ascii="宋体" w:eastAsia="宋体" w:hint="eastAsia"/>
                                      <w:sz w:val="21"/>
                                    </w:rPr>
                                    <w:t>变性</w:t>
                                  </w:r>
                                  <w:proofErr w:type="spellEnd"/>
                                </w:p>
                              </w:tc>
                              <w:tc>
                                <w:tcPr>
                                  <w:tcW w:w="1745" w:type="dxa"/>
                                </w:tcPr>
                                <w:p w:rsidR="00B16024" w:rsidRDefault="00000000">
                                  <w:pPr>
                                    <w:pStyle w:val="TableParagraph"/>
                                    <w:spacing w:before="70"/>
                                    <w:ind w:left="511"/>
                                    <w:rPr>
                                      <w:rFonts w:ascii="宋体" w:hAnsi="宋体"/>
                                      <w:sz w:val="21"/>
                                    </w:rPr>
                                  </w:pPr>
                                  <w:r>
                                    <w:rPr>
                                      <w:sz w:val="21"/>
                                    </w:rPr>
                                    <w:t>95</w:t>
                                  </w:r>
                                  <w:r>
                                    <w:rPr>
                                      <w:rFonts w:ascii="宋体" w:hAnsi="宋体"/>
                                      <w:sz w:val="21"/>
                                    </w:rPr>
                                    <w:t>℃</w:t>
                                  </w:r>
                                </w:p>
                              </w:tc>
                              <w:tc>
                                <w:tcPr>
                                  <w:tcW w:w="1452" w:type="dxa"/>
                                </w:tcPr>
                                <w:p w:rsidR="00B16024" w:rsidRDefault="00000000">
                                  <w:pPr>
                                    <w:pStyle w:val="TableParagraph"/>
                                    <w:spacing w:before="84"/>
                                    <w:ind w:right="173"/>
                                    <w:jc w:val="right"/>
                                    <w:rPr>
                                      <w:sz w:val="21"/>
                                    </w:rPr>
                                  </w:pPr>
                                  <w:r>
                                    <w:rPr>
                                      <w:sz w:val="21"/>
                                    </w:rPr>
                                    <w:t>20 s</w:t>
                                  </w:r>
                                </w:p>
                              </w:tc>
                            </w:tr>
                            <w:tr w:rsidR="00B16024">
                              <w:trPr>
                                <w:trHeight w:val="418"/>
                              </w:trPr>
                              <w:tc>
                                <w:tcPr>
                                  <w:tcW w:w="1819" w:type="dxa"/>
                                </w:tcPr>
                                <w:p w:rsidR="00B16024" w:rsidRDefault="00000000">
                                  <w:pPr>
                                    <w:pStyle w:val="TableParagraph"/>
                                    <w:spacing w:before="67"/>
                                    <w:ind w:left="27" w:right="486"/>
                                    <w:jc w:val="center"/>
                                    <w:rPr>
                                      <w:rFonts w:ascii="宋体" w:eastAsia="宋体"/>
                                      <w:sz w:val="21"/>
                                    </w:rPr>
                                  </w:pPr>
                                  <w:proofErr w:type="spellStart"/>
                                  <w:r>
                                    <w:rPr>
                                      <w:rFonts w:ascii="宋体" w:eastAsia="宋体" w:hint="eastAsia"/>
                                      <w:sz w:val="21"/>
                                    </w:rPr>
                                    <w:t>退火</w:t>
                                  </w:r>
                                  <w:proofErr w:type="spellEnd"/>
                                  <w:r>
                                    <w:rPr>
                                      <w:sz w:val="21"/>
                                    </w:rPr>
                                    <w:t>/</w:t>
                                  </w:r>
                                  <w:proofErr w:type="spellStart"/>
                                  <w:r>
                                    <w:rPr>
                                      <w:rFonts w:ascii="宋体" w:eastAsia="宋体" w:hint="eastAsia"/>
                                      <w:sz w:val="21"/>
                                    </w:rPr>
                                    <w:t>延伸</w:t>
                                  </w:r>
                                  <w:proofErr w:type="spellEnd"/>
                                </w:p>
                              </w:tc>
                              <w:tc>
                                <w:tcPr>
                                  <w:tcW w:w="1745" w:type="dxa"/>
                                </w:tcPr>
                                <w:p w:rsidR="00B16024" w:rsidRDefault="00000000">
                                  <w:pPr>
                                    <w:pStyle w:val="TableParagraph"/>
                                    <w:spacing w:before="67"/>
                                    <w:ind w:left="511"/>
                                    <w:rPr>
                                      <w:rFonts w:ascii="宋体" w:hAnsi="宋体"/>
                                      <w:sz w:val="21"/>
                                    </w:rPr>
                                  </w:pPr>
                                  <w:r>
                                    <w:rPr>
                                      <w:sz w:val="21"/>
                                    </w:rPr>
                                    <w:t>60</w:t>
                                  </w:r>
                                  <w:r>
                                    <w:rPr>
                                      <w:rFonts w:ascii="宋体" w:hAnsi="宋体"/>
                                      <w:sz w:val="21"/>
                                    </w:rPr>
                                    <w:t>℃</w:t>
                                  </w:r>
                                </w:p>
                              </w:tc>
                              <w:tc>
                                <w:tcPr>
                                  <w:tcW w:w="1452" w:type="dxa"/>
                                </w:tcPr>
                                <w:p w:rsidR="00B16024" w:rsidRDefault="00000000">
                                  <w:pPr>
                                    <w:pStyle w:val="TableParagraph"/>
                                    <w:spacing w:before="81"/>
                                    <w:ind w:right="101"/>
                                    <w:jc w:val="right"/>
                                    <w:rPr>
                                      <w:sz w:val="21"/>
                                    </w:rPr>
                                  </w:pPr>
                                  <w:r>
                                    <w:rPr>
                                      <w:sz w:val="21"/>
                                    </w:rPr>
                                    <w:t>1 min</w:t>
                                  </w:r>
                                </w:p>
                              </w:tc>
                            </w:tr>
                            <w:tr w:rsidR="00B16024">
                              <w:trPr>
                                <w:trHeight w:val="408"/>
                              </w:trPr>
                              <w:tc>
                                <w:tcPr>
                                  <w:tcW w:w="1819" w:type="dxa"/>
                                </w:tcPr>
                                <w:p w:rsidR="00B16024" w:rsidRDefault="00000000">
                                  <w:pPr>
                                    <w:pStyle w:val="TableParagraph"/>
                                    <w:spacing w:before="66"/>
                                    <w:ind w:left="32" w:right="486"/>
                                    <w:jc w:val="center"/>
                                    <w:rPr>
                                      <w:rFonts w:ascii="宋体" w:eastAsia="宋体"/>
                                      <w:sz w:val="21"/>
                                    </w:rPr>
                                  </w:pPr>
                                  <w:proofErr w:type="spellStart"/>
                                  <w:r>
                                    <w:rPr>
                                      <w:rFonts w:ascii="宋体" w:eastAsia="宋体" w:hint="eastAsia"/>
                                      <w:sz w:val="21"/>
                                    </w:rPr>
                                    <w:t>融解曲线分析</w:t>
                                  </w:r>
                                  <w:proofErr w:type="spellEnd"/>
                                </w:p>
                              </w:tc>
                              <w:tc>
                                <w:tcPr>
                                  <w:tcW w:w="1745" w:type="dxa"/>
                                </w:tcPr>
                                <w:p w:rsidR="00B16024" w:rsidRDefault="00B16024">
                                  <w:pPr>
                                    <w:pStyle w:val="TableParagraph"/>
                                    <w:spacing w:before="0"/>
                                    <w:rPr>
                                      <w:sz w:val="20"/>
                                    </w:rPr>
                                  </w:pPr>
                                </w:p>
                              </w:tc>
                              <w:tc>
                                <w:tcPr>
                                  <w:tcW w:w="1452" w:type="dxa"/>
                                </w:tcPr>
                                <w:p w:rsidR="00B16024" w:rsidRDefault="00B16024">
                                  <w:pPr>
                                    <w:pStyle w:val="TableParagraph"/>
                                    <w:spacing w:before="0"/>
                                    <w:rPr>
                                      <w:sz w:val="20"/>
                                    </w:rPr>
                                  </w:pPr>
                                </w:p>
                              </w:tc>
                            </w:tr>
                          </w:tbl>
                          <w:p w:rsidR="00B16024" w:rsidRDefault="00B16024">
                            <w:pPr>
                              <w:pStyle w:val="a3"/>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7pt;margin-top:55.9pt;width:250.75pt;height:100.6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" filled="f" stroked="f">
                <v:textbox inset="0,0,0,0">
                  <w:txbxContent>
                    <w:tbl>
                      <w:tblPr>
                        <w:tblW w:w="5016" w:type="dxa"/>
                        <w:tblInd w:w="7" w:type="dxa"/>
                        <w:tblLayout w:type="fixed"/>
                        <w:tblCellMar>
                          <w:left w:w="0" w:type="dxa"/>
                          <w:right w:w="0" w:type="dxa"/>
                        </w:tblCellMar>
                        <w:tblLook w:val="04A0" w:firstRow="1" w:lastRow="0" w:firstColumn="1" w:lastColumn="0" w:noHBand="0" w:noVBand="1"/>
                      </w:tblPr>
                      <w:tblGrid>
                        <w:gridCol w:w="1819"/>
                        <w:gridCol w:w="1745"/>
                        <w:gridCol w:w="1452"/>
                      </w:tblGrid>
                      <w:tr w:rsidR="00B16024">
                        <w:trPr>
                          <w:trHeight w:val="289"/>
                        </w:trPr>
                        <w:tc>
                          <w:tcPr>
                            <w:tcW w:w="1819" w:type="dxa"/>
                          </w:tcPr>
                          <w:p w:rsidR="00B16024" w:rsidRDefault="00000000">
                            <w:pPr>
                              <w:pStyle w:val="TableParagraph"/>
                              <w:spacing w:before="0" w:line="269" w:lineRule="exact"/>
                              <w:ind w:left="27" w:right="486"/>
                              <w:jc w:val="center"/>
                              <w:rPr>
                                <w:rFonts w:ascii="Microsoft JhengHei" w:eastAsia="Microsoft JhengHei"/>
                                <w:b/>
                                <w:sz w:val="21"/>
                              </w:rPr>
                            </w:pPr>
                            <w:proofErr w:type="spellStart"/>
                            <w:r>
                              <w:rPr>
                                <w:rFonts w:ascii="Microsoft JhengHei" w:eastAsia="Microsoft JhengHei" w:hint="eastAsia"/>
                                <w:b/>
                                <w:sz w:val="21"/>
                              </w:rPr>
                              <w:t>步骤</w:t>
                            </w:r>
                            <w:proofErr w:type="spellEnd"/>
                          </w:p>
                        </w:tc>
                        <w:tc>
                          <w:tcPr>
                            <w:tcW w:w="1745" w:type="dxa"/>
                          </w:tcPr>
                          <w:p w:rsidR="00B16024" w:rsidRDefault="00000000">
                            <w:pPr>
                              <w:pStyle w:val="TableParagraph"/>
                              <w:spacing w:before="0" w:line="269" w:lineRule="exact"/>
                              <w:ind w:left="506"/>
                              <w:rPr>
                                <w:rFonts w:ascii="Microsoft JhengHei" w:eastAsia="Microsoft JhengHei"/>
                                <w:b/>
                                <w:sz w:val="21"/>
                              </w:rPr>
                            </w:pPr>
                            <w:proofErr w:type="spellStart"/>
                            <w:r>
                              <w:rPr>
                                <w:rFonts w:ascii="Microsoft JhengHei" w:eastAsia="Microsoft JhengHei" w:hint="eastAsia"/>
                                <w:b/>
                                <w:sz w:val="21"/>
                              </w:rPr>
                              <w:t>温度</w:t>
                            </w:r>
                            <w:proofErr w:type="spellEnd"/>
                          </w:p>
                        </w:tc>
                        <w:tc>
                          <w:tcPr>
                            <w:tcW w:w="1452" w:type="dxa"/>
                          </w:tcPr>
                          <w:p w:rsidR="00B16024" w:rsidRDefault="00000000">
                            <w:pPr>
                              <w:pStyle w:val="TableParagraph"/>
                              <w:spacing w:before="0" w:line="269" w:lineRule="exact"/>
                              <w:ind w:right="140"/>
                              <w:jc w:val="right"/>
                              <w:rPr>
                                <w:rFonts w:ascii="Microsoft JhengHei" w:eastAsia="Microsoft JhengHei"/>
                                <w:b/>
                                <w:sz w:val="21"/>
                              </w:rPr>
                            </w:pPr>
                            <w:proofErr w:type="spellStart"/>
                            <w:r>
                              <w:rPr>
                                <w:rFonts w:ascii="Microsoft JhengHei" w:eastAsia="Microsoft JhengHei" w:hint="eastAsia"/>
                                <w:b/>
                                <w:sz w:val="21"/>
                              </w:rPr>
                              <w:t>时间</w:t>
                            </w:r>
                            <w:proofErr w:type="spellEnd"/>
                          </w:p>
                        </w:tc>
                      </w:tr>
                      <w:tr w:rsidR="00B16024">
                        <w:trPr>
                          <w:trHeight w:val="403"/>
                        </w:trPr>
                        <w:tc>
                          <w:tcPr>
                            <w:tcW w:w="1819" w:type="dxa"/>
                          </w:tcPr>
                          <w:p w:rsidR="00B16024" w:rsidRDefault="00000000">
                            <w:pPr>
                              <w:pStyle w:val="TableParagraph"/>
                              <w:spacing w:before="56"/>
                              <w:ind w:left="27" w:right="486"/>
                              <w:jc w:val="center"/>
                              <w:rPr>
                                <w:rFonts w:ascii="宋体" w:eastAsia="宋体"/>
                                <w:sz w:val="21"/>
                              </w:rPr>
                            </w:pPr>
                            <w:proofErr w:type="spellStart"/>
                            <w:r>
                              <w:rPr>
                                <w:rFonts w:ascii="宋体" w:eastAsia="宋体" w:hint="eastAsia"/>
                                <w:sz w:val="21"/>
                              </w:rPr>
                              <w:t>预变性</w:t>
                            </w:r>
                            <w:proofErr w:type="spellEnd"/>
                          </w:p>
                        </w:tc>
                        <w:tc>
                          <w:tcPr>
                            <w:tcW w:w="1745" w:type="dxa"/>
                          </w:tcPr>
                          <w:p w:rsidR="00B16024" w:rsidRDefault="00000000">
                            <w:pPr>
                              <w:pStyle w:val="TableParagraph"/>
                              <w:spacing w:before="56"/>
                              <w:ind w:left="511"/>
                              <w:rPr>
                                <w:rFonts w:ascii="宋体" w:hAnsi="宋体"/>
                                <w:sz w:val="21"/>
                              </w:rPr>
                            </w:pPr>
                            <w:r>
                              <w:rPr>
                                <w:sz w:val="21"/>
                              </w:rPr>
                              <w:t>95</w:t>
                            </w:r>
                            <w:r>
                              <w:rPr>
                                <w:rFonts w:ascii="宋体" w:hAnsi="宋体"/>
                                <w:sz w:val="21"/>
                              </w:rPr>
                              <w:t>℃</w:t>
                            </w:r>
                          </w:p>
                        </w:tc>
                        <w:tc>
                          <w:tcPr>
                            <w:tcW w:w="1452" w:type="dxa"/>
                          </w:tcPr>
                          <w:p w:rsidR="00B16024" w:rsidRDefault="00000000">
                            <w:pPr>
                              <w:pStyle w:val="TableParagraph"/>
                              <w:spacing w:before="70"/>
                              <w:ind w:right="49"/>
                              <w:jc w:val="right"/>
                              <w:rPr>
                                <w:sz w:val="21"/>
                              </w:rPr>
                            </w:pPr>
                            <w:r>
                              <w:rPr>
                                <w:sz w:val="21"/>
                              </w:rPr>
                              <w:t>1 min</w:t>
                            </w:r>
                          </w:p>
                        </w:tc>
                      </w:tr>
                      <w:tr w:rsidR="00B16024">
                        <w:trPr>
                          <w:trHeight w:val="415"/>
                        </w:trPr>
                        <w:tc>
                          <w:tcPr>
                            <w:tcW w:w="1819" w:type="dxa"/>
                          </w:tcPr>
                          <w:p w:rsidR="00B16024" w:rsidRDefault="00000000">
                            <w:pPr>
                              <w:pStyle w:val="TableParagraph"/>
                              <w:spacing w:before="70"/>
                              <w:ind w:left="27" w:right="486"/>
                              <w:jc w:val="center"/>
                              <w:rPr>
                                <w:rFonts w:ascii="宋体" w:eastAsia="宋体"/>
                                <w:sz w:val="21"/>
                              </w:rPr>
                            </w:pPr>
                            <w:proofErr w:type="spellStart"/>
                            <w:r>
                              <w:rPr>
                                <w:rFonts w:ascii="宋体" w:eastAsia="宋体" w:hint="eastAsia"/>
                                <w:sz w:val="21"/>
                              </w:rPr>
                              <w:t>变性</w:t>
                            </w:r>
                            <w:proofErr w:type="spellEnd"/>
                          </w:p>
                        </w:tc>
                        <w:tc>
                          <w:tcPr>
                            <w:tcW w:w="1745" w:type="dxa"/>
                          </w:tcPr>
                          <w:p w:rsidR="00B16024" w:rsidRDefault="00000000">
                            <w:pPr>
                              <w:pStyle w:val="TableParagraph"/>
                              <w:spacing w:before="70"/>
                              <w:ind w:left="511"/>
                              <w:rPr>
                                <w:rFonts w:ascii="宋体" w:hAnsi="宋体"/>
                                <w:sz w:val="21"/>
                              </w:rPr>
                            </w:pPr>
                            <w:r>
                              <w:rPr>
                                <w:sz w:val="21"/>
                              </w:rPr>
                              <w:t>95</w:t>
                            </w:r>
                            <w:r>
                              <w:rPr>
                                <w:rFonts w:ascii="宋体" w:hAnsi="宋体"/>
                                <w:sz w:val="21"/>
                              </w:rPr>
                              <w:t>℃</w:t>
                            </w:r>
                          </w:p>
                        </w:tc>
                        <w:tc>
                          <w:tcPr>
                            <w:tcW w:w="1452" w:type="dxa"/>
                          </w:tcPr>
                          <w:p w:rsidR="00B16024" w:rsidRDefault="00000000">
                            <w:pPr>
                              <w:pStyle w:val="TableParagraph"/>
                              <w:spacing w:before="84"/>
                              <w:ind w:right="173"/>
                              <w:jc w:val="right"/>
                              <w:rPr>
                                <w:sz w:val="21"/>
                              </w:rPr>
                            </w:pPr>
                            <w:r>
                              <w:rPr>
                                <w:sz w:val="21"/>
                              </w:rPr>
                              <w:t>20 s</w:t>
                            </w:r>
                          </w:p>
                        </w:tc>
                      </w:tr>
                      <w:tr w:rsidR="00B16024">
                        <w:trPr>
                          <w:trHeight w:val="418"/>
                        </w:trPr>
                        <w:tc>
                          <w:tcPr>
                            <w:tcW w:w="1819" w:type="dxa"/>
                          </w:tcPr>
                          <w:p w:rsidR="00B16024" w:rsidRDefault="00000000">
                            <w:pPr>
                              <w:pStyle w:val="TableParagraph"/>
                              <w:spacing w:before="67"/>
                              <w:ind w:left="27" w:right="486"/>
                              <w:jc w:val="center"/>
                              <w:rPr>
                                <w:rFonts w:ascii="宋体" w:eastAsia="宋体"/>
                                <w:sz w:val="21"/>
                              </w:rPr>
                            </w:pPr>
                            <w:proofErr w:type="spellStart"/>
                            <w:r>
                              <w:rPr>
                                <w:rFonts w:ascii="宋体" w:eastAsia="宋体" w:hint="eastAsia"/>
                                <w:sz w:val="21"/>
                              </w:rPr>
                              <w:t>退火</w:t>
                            </w:r>
                            <w:proofErr w:type="spellEnd"/>
                            <w:r>
                              <w:rPr>
                                <w:sz w:val="21"/>
                              </w:rPr>
                              <w:t>/</w:t>
                            </w:r>
                            <w:proofErr w:type="spellStart"/>
                            <w:r>
                              <w:rPr>
                                <w:rFonts w:ascii="宋体" w:eastAsia="宋体" w:hint="eastAsia"/>
                                <w:sz w:val="21"/>
                              </w:rPr>
                              <w:t>延伸</w:t>
                            </w:r>
                            <w:proofErr w:type="spellEnd"/>
                          </w:p>
                        </w:tc>
                        <w:tc>
                          <w:tcPr>
                            <w:tcW w:w="1745" w:type="dxa"/>
                          </w:tcPr>
                          <w:p w:rsidR="00B16024" w:rsidRDefault="00000000">
                            <w:pPr>
                              <w:pStyle w:val="TableParagraph"/>
                              <w:spacing w:before="67"/>
                              <w:ind w:left="511"/>
                              <w:rPr>
                                <w:rFonts w:ascii="宋体" w:hAnsi="宋体"/>
                                <w:sz w:val="21"/>
                              </w:rPr>
                            </w:pPr>
                            <w:r>
                              <w:rPr>
                                <w:sz w:val="21"/>
                              </w:rPr>
                              <w:t>60</w:t>
                            </w:r>
                            <w:r>
                              <w:rPr>
                                <w:rFonts w:ascii="宋体" w:hAnsi="宋体"/>
                                <w:sz w:val="21"/>
                              </w:rPr>
                              <w:t>℃</w:t>
                            </w:r>
                          </w:p>
                        </w:tc>
                        <w:tc>
                          <w:tcPr>
                            <w:tcW w:w="1452" w:type="dxa"/>
                          </w:tcPr>
                          <w:p w:rsidR="00B16024" w:rsidRDefault="00000000">
                            <w:pPr>
                              <w:pStyle w:val="TableParagraph"/>
                              <w:spacing w:before="81"/>
                              <w:ind w:right="101"/>
                              <w:jc w:val="right"/>
                              <w:rPr>
                                <w:sz w:val="21"/>
                              </w:rPr>
                            </w:pPr>
                            <w:r>
                              <w:rPr>
                                <w:sz w:val="21"/>
                              </w:rPr>
                              <w:t>1 min</w:t>
                            </w:r>
                          </w:p>
                        </w:tc>
                      </w:tr>
                      <w:tr w:rsidR="00B16024">
                        <w:trPr>
                          <w:trHeight w:val="408"/>
                        </w:trPr>
                        <w:tc>
                          <w:tcPr>
                            <w:tcW w:w="1819" w:type="dxa"/>
                          </w:tcPr>
                          <w:p w:rsidR="00B16024" w:rsidRDefault="00000000">
                            <w:pPr>
                              <w:pStyle w:val="TableParagraph"/>
                              <w:spacing w:before="66"/>
                              <w:ind w:left="32" w:right="486"/>
                              <w:jc w:val="center"/>
                              <w:rPr>
                                <w:rFonts w:ascii="宋体" w:eastAsia="宋体"/>
                                <w:sz w:val="21"/>
                              </w:rPr>
                            </w:pPr>
                            <w:proofErr w:type="spellStart"/>
                            <w:r>
                              <w:rPr>
                                <w:rFonts w:ascii="宋体" w:eastAsia="宋体" w:hint="eastAsia"/>
                                <w:sz w:val="21"/>
                              </w:rPr>
                              <w:t>融解曲线分析</w:t>
                            </w:r>
                            <w:proofErr w:type="spellEnd"/>
                          </w:p>
                        </w:tc>
                        <w:tc>
                          <w:tcPr>
                            <w:tcW w:w="1745" w:type="dxa"/>
                          </w:tcPr>
                          <w:p w:rsidR="00B16024" w:rsidRDefault="00B16024">
                            <w:pPr>
                              <w:pStyle w:val="TableParagraph"/>
                              <w:spacing w:before="0"/>
                              <w:rPr>
                                <w:sz w:val="20"/>
                              </w:rPr>
                            </w:pPr>
                          </w:p>
                        </w:tc>
                        <w:tc>
                          <w:tcPr>
                            <w:tcW w:w="1452" w:type="dxa"/>
                          </w:tcPr>
                          <w:p w:rsidR="00B16024" w:rsidRDefault="00B16024">
                            <w:pPr>
                              <w:pStyle w:val="TableParagraph"/>
                              <w:spacing w:before="0"/>
                              <w:rPr>
                                <w:sz w:val="20"/>
                              </w:rPr>
                            </w:pPr>
                          </w:p>
                        </w:tc>
                      </w:tr>
                    </w:tbl>
                    <w:p w:rsidR="00B16024" w:rsidRDefault="00B16024">
                      <w:pPr>
                        <w:pStyle w:val="a3"/>
                      </w:pPr>
                    </w:p>
                  </w:txbxContent>
                </v:textbox>
                <w10:wrap anchorx="page"/>
              </v:shape>
            </w:pict>
          </mc:Fallback>
        </mc:AlternateContent>
      </w:r>
      <w:r>
        <w:rPr>
          <w:rFonts w:ascii="Times New Roman" w:eastAsia="Times New Roman"/>
          <w:sz w:val="21"/>
          <w:lang w:eastAsia="zh-CN"/>
        </w:rPr>
        <w:t xml:space="preserve">PCR </w:t>
      </w:r>
      <w:r>
        <w:rPr>
          <w:spacing w:val="-4"/>
          <w:sz w:val="21"/>
          <w:lang w:eastAsia="zh-CN"/>
        </w:rPr>
        <w:t xml:space="preserve">反应程序： </w:t>
      </w:r>
      <w:r>
        <w:rPr>
          <w:spacing w:val="-14"/>
          <w:sz w:val="21"/>
          <w:lang w:eastAsia="zh-CN"/>
        </w:rPr>
        <w:t xml:space="preserve">两步法 </w:t>
      </w:r>
      <w:r>
        <w:rPr>
          <w:rFonts w:ascii="Times New Roman" w:eastAsia="Times New Roman"/>
          <w:sz w:val="21"/>
          <w:lang w:eastAsia="zh-CN"/>
        </w:rPr>
        <w:t>PCR</w:t>
      </w:r>
      <w:r>
        <w:rPr>
          <w:sz w:val="21"/>
          <w:lang w:eastAsia="zh-CN"/>
        </w:rPr>
        <w:t>：</w:t>
      </w:r>
    </w:p>
    <w:p w:rsidR="00B16024" w:rsidRDefault="00B16024">
      <w:pPr>
        <w:pStyle w:val="a3"/>
        <w:rPr>
          <w:sz w:val="22"/>
          <w:lang w:eastAsia="zh-CN"/>
        </w:rPr>
      </w:pPr>
    </w:p>
    <w:p w:rsidR="00B16024" w:rsidRDefault="00B16024">
      <w:pPr>
        <w:pStyle w:val="a3"/>
        <w:rPr>
          <w:sz w:val="22"/>
          <w:lang w:eastAsia="zh-CN"/>
        </w:rPr>
      </w:pPr>
    </w:p>
    <w:p w:rsidR="00B16024" w:rsidRDefault="00B16024">
      <w:pPr>
        <w:pStyle w:val="a3"/>
        <w:rPr>
          <w:sz w:val="22"/>
          <w:lang w:eastAsia="zh-CN"/>
        </w:rPr>
      </w:pPr>
    </w:p>
    <w:p w:rsidR="00B16024" w:rsidRDefault="00000000">
      <w:pPr>
        <w:pStyle w:val="a3"/>
        <w:spacing w:before="175"/>
        <w:ind w:right="704"/>
        <w:jc w:val="right"/>
        <w:rPr>
          <w:lang w:eastAsia="zh-CN"/>
        </w:rPr>
      </w:pPr>
      <w:r>
        <w:rPr>
          <w:noProof/>
        </w:rPr>
        <mc:AlternateContent>
          <mc:Choice Requires="wps">
            <w:drawing>
              <wp:anchor distT="0" distB="0" distL="114300" distR="114300" simplePos="0" relativeHeight="251659264" behindDoc="0" locked="0" layoutInCell="1" allowOverlap="1">
                <wp:simplePos x="0" y="0"/>
                <wp:positionH relativeFrom="page">
                  <wp:posOffset>5135245</wp:posOffset>
                </wp:positionH>
                <wp:positionV relativeFrom="paragraph">
                  <wp:posOffset>-44450</wp:posOffset>
                </wp:positionV>
                <wp:extent cx="91440" cy="506095"/>
                <wp:effectExtent l="635" t="4445" r="22225" b="22860"/>
                <wp:wrapNone/>
                <wp:docPr id="1" name="任意多边形 3"/>
                <wp:cNvGraphicFramePr/>
                <a:graphic xmlns:a="http://schemas.openxmlformats.org/drawingml/2006/main">
                  <a:graphicData uri="http://schemas.microsoft.com/office/word/2010/wordprocessingShape">
                    <wps:wsp>
                      <wps:cNvSpPr/>
                      <wps:spPr>
                        <a:xfrm>
                          <a:off x="0" y="0"/>
                          <a:ext cx="91440" cy="506095"/>
                        </a:xfrm>
                        <a:custGeom>
                          <a:avLst/>
                          <a:gdLst/>
                          <a:ahLst/>
                          <a:cxnLst/>
                          <a:rect l="0" t="0" r="0" b="0"/>
                          <a:pathLst>
                            <a:path w="144" h="797">
                              <a:moveTo>
                                <a:pt x="0" y="0"/>
                              </a:moveTo>
                              <a:lnTo>
                                <a:pt x="27" y="5"/>
                              </a:lnTo>
                              <a:lnTo>
                                <a:pt x="50" y="19"/>
                              </a:lnTo>
                              <a:lnTo>
                                <a:pt x="66" y="41"/>
                              </a:lnTo>
                              <a:lnTo>
                                <a:pt x="72" y="67"/>
                              </a:lnTo>
                              <a:lnTo>
                                <a:pt x="72" y="331"/>
                              </a:lnTo>
                              <a:lnTo>
                                <a:pt x="78" y="358"/>
                              </a:lnTo>
                              <a:lnTo>
                                <a:pt x="94" y="379"/>
                              </a:lnTo>
                              <a:lnTo>
                                <a:pt x="117" y="393"/>
                              </a:lnTo>
                              <a:lnTo>
                                <a:pt x="144" y="398"/>
                              </a:lnTo>
                              <a:lnTo>
                                <a:pt x="117" y="404"/>
                              </a:lnTo>
                              <a:lnTo>
                                <a:pt x="94" y="418"/>
                              </a:lnTo>
                              <a:lnTo>
                                <a:pt x="78" y="439"/>
                              </a:lnTo>
                              <a:lnTo>
                                <a:pt x="72" y="466"/>
                              </a:lnTo>
                              <a:lnTo>
                                <a:pt x="72" y="730"/>
                              </a:lnTo>
                              <a:lnTo>
                                <a:pt x="66" y="756"/>
                              </a:lnTo>
                              <a:lnTo>
                                <a:pt x="50" y="778"/>
                              </a:lnTo>
                              <a:lnTo>
                                <a:pt x="27" y="792"/>
                              </a:lnTo>
                              <a:lnTo>
                                <a:pt x="0" y="797"/>
                              </a:lnTo>
                            </a:path>
                          </a:pathLst>
                        </a:custGeom>
                        <a:noFill/>
                        <a:ln w="9143" cap="flat" cmpd="sng">
                          <a:solidFill>
                            <a:srgbClr val="000000"/>
                          </a:solidFill>
                          <a:prstDash val="solid"/>
                          <a:headEnd type="none" w="med" len="med"/>
                          <a:tailEnd type="none" w="med" len="med"/>
                        </a:ln>
                      </wps:spPr>
                      <wps:bodyPr upright="1"/>
                    </wps:wsp>
                  </a:graphicData>
                </a:graphic>
              </wp:anchor>
            </w:drawing>
          </mc:Choice>
          <mc:Fallback>
            <w:pict>
              <v:polyline w14:anchorId="07B0E990" id="任意多边形 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text;v-text-anchor:top" points="404.35pt,-3.5pt,405.7pt,-3.25pt,406.85pt,-2.55pt,407.65pt,-1.45pt,407.95pt,-.15pt,407.95pt,13.05pt,408.25pt,14.4pt,409.05pt,15.45pt,410.2pt,16.15pt,411.55pt,16.4pt,410.2pt,16.7pt,409.05pt,17.4pt,408.25pt,18.45pt,407.95pt,19.8pt,407.95pt,33pt,407.65pt,34.3pt,406.85pt,35.4pt,405.7pt,36.1pt,404.35pt,36.35pt" coordsize="14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" filled="f" strokeweight=".25397mm">
                <v:path arrowok="t" textboxrect="0,0,144,797"/>
                <w10:wrap anchorx="page"/>
              </v:polyline>
            </w:pict>
          </mc:Fallback>
        </mc:AlternateContent>
      </w:r>
      <w:r>
        <w:rPr>
          <w:rFonts w:ascii="Times New Roman" w:eastAsia="Times New Roman"/>
          <w:lang w:eastAsia="zh-CN"/>
        </w:rPr>
        <w:t xml:space="preserve">35-40 </w:t>
      </w:r>
      <w:proofErr w:type="gramStart"/>
      <w:r>
        <w:rPr>
          <w:lang w:eastAsia="zh-CN"/>
        </w:rPr>
        <w:t>个</w:t>
      </w:r>
      <w:proofErr w:type="gramEnd"/>
      <w:r>
        <w:rPr>
          <w:lang w:eastAsia="zh-CN"/>
        </w:rPr>
        <w:t>循环</w:t>
      </w:r>
    </w:p>
    <w:p w:rsidR="00B16024" w:rsidRDefault="00B16024">
      <w:pPr>
        <w:pStyle w:val="a3"/>
        <w:rPr>
          <w:sz w:val="22"/>
          <w:lang w:eastAsia="zh-CN"/>
        </w:rPr>
      </w:pPr>
    </w:p>
    <w:p w:rsidR="00B16024" w:rsidRDefault="00B16024">
      <w:pPr>
        <w:pStyle w:val="a3"/>
        <w:rPr>
          <w:sz w:val="22"/>
          <w:lang w:eastAsia="zh-CN"/>
        </w:rPr>
      </w:pPr>
    </w:p>
    <w:p w:rsidR="00B16024" w:rsidRDefault="00B16024">
      <w:pPr>
        <w:pStyle w:val="a3"/>
        <w:rPr>
          <w:sz w:val="22"/>
          <w:lang w:eastAsia="zh-CN"/>
        </w:rPr>
      </w:pPr>
    </w:p>
    <w:p w:rsidR="00B16024" w:rsidRDefault="00000000">
      <w:pPr>
        <w:pStyle w:val="a3"/>
        <w:ind w:left="120"/>
        <w:rPr>
          <w:lang w:eastAsia="zh-CN"/>
        </w:rPr>
      </w:pPr>
      <w:r>
        <w:rPr>
          <w:lang w:eastAsia="zh-CN"/>
        </w:rPr>
        <w:t>注意：</w:t>
      </w:r>
      <w:r>
        <w:rPr>
          <w:rFonts w:ascii="Times New Roman" w:eastAsia="Times New Roman" w:hAnsi="Times New Roman"/>
          <w:lang w:eastAsia="zh-CN"/>
        </w:rPr>
        <w:t>1</w:t>
      </w:r>
      <w:r>
        <w:rPr>
          <w:lang w:eastAsia="zh-CN"/>
        </w:rPr>
        <w:t>）本产品所采用的</w:t>
      </w:r>
      <w:proofErr w:type="gramStart"/>
      <w:r>
        <w:rPr>
          <w:lang w:eastAsia="zh-CN"/>
        </w:rPr>
        <w:t>热启动酶须在</w:t>
      </w:r>
      <w:proofErr w:type="gramEnd"/>
      <w:r>
        <w:rPr>
          <w:lang w:eastAsia="zh-CN"/>
        </w:rPr>
        <w:t xml:space="preserve">预变性 </w:t>
      </w:r>
      <w:r>
        <w:rPr>
          <w:rFonts w:ascii="Times New Roman" w:eastAsia="Times New Roman" w:hAnsi="Times New Roman"/>
          <w:lang w:eastAsia="zh-CN"/>
        </w:rPr>
        <w:t>95</w:t>
      </w:r>
      <w:r>
        <w:rPr>
          <w:lang w:eastAsia="zh-CN"/>
        </w:rPr>
        <w:t>℃、</w:t>
      </w:r>
      <w:r>
        <w:rPr>
          <w:rFonts w:ascii="Times New Roman" w:eastAsia="Times New Roman" w:hAnsi="Times New Roman"/>
          <w:lang w:eastAsia="zh-CN"/>
        </w:rPr>
        <w:t xml:space="preserve">10 min </w:t>
      </w:r>
      <w:r>
        <w:rPr>
          <w:lang w:eastAsia="zh-CN"/>
        </w:rPr>
        <w:t>条件下实现酶的活化。</w:t>
      </w:r>
    </w:p>
    <w:p w:rsidR="00B16024" w:rsidRDefault="00000000">
      <w:pPr>
        <w:pStyle w:val="a5"/>
        <w:numPr>
          <w:ilvl w:val="0"/>
          <w:numId w:val="3"/>
        </w:numPr>
        <w:tabs>
          <w:tab w:val="left" w:pos="1067"/>
        </w:tabs>
        <w:spacing w:before="43" w:line="278" w:lineRule="auto"/>
        <w:ind w:right="123" w:firstLine="628"/>
        <w:rPr>
          <w:sz w:val="21"/>
          <w:lang w:eastAsia="zh-CN"/>
        </w:rPr>
      </w:pPr>
      <w:r>
        <w:rPr>
          <w:spacing w:val="-9"/>
          <w:sz w:val="21"/>
          <w:lang w:eastAsia="zh-CN"/>
        </w:rPr>
        <w:t xml:space="preserve">建议采用两步法 </w:t>
      </w:r>
      <w:r>
        <w:rPr>
          <w:rFonts w:ascii="Times New Roman" w:eastAsia="Times New Roman" w:hAnsi="Times New Roman"/>
          <w:sz w:val="21"/>
          <w:lang w:eastAsia="zh-CN"/>
        </w:rPr>
        <w:t>PCR</w:t>
      </w:r>
      <w:r>
        <w:rPr>
          <w:rFonts w:ascii="Times New Roman" w:eastAsia="Times New Roman" w:hAnsi="Times New Roman"/>
          <w:spacing w:val="3"/>
          <w:sz w:val="21"/>
          <w:lang w:eastAsia="zh-CN"/>
        </w:rPr>
        <w:t xml:space="preserve"> </w:t>
      </w:r>
      <w:r>
        <w:rPr>
          <w:spacing w:val="-10"/>
          <w:sz w:val="21"/>
          <w:lang w:eastAsia="zh-CN"/>
        </w:rPr>
        <w:t xml:space="preserve">反应程序，若因使用 </w:t>
      </w:r>
      <w:r>
        <w:rPr>
          <w:rFonts w:ascii="Times New Roman" w:eastAsia="Times New Roman" w:hAnsi="Times New Roman"/>
          <w:sz w:val="21"/>
          <w:lang w:eastAsia="zh-CN"/>
        </w:rPr>
        <w:t>Tm</w:t>
      </w:r>
      <w:r>
        <w:rPr>
          <w:rFonts w:ascii="Times New Roman" w:eastAsia="Times New Roman" w:hAnsi="Times New Roman"/>
          <w:spacing w:val="-6"/>
          <w:sz w:val="21"/>
          <w:lang w:eastAsia="zh-CN"/>
        </w:rPr>
        <w:t xml:space="preserve"> </w:t>
      </w:r>
      <w:r>
        <w:rPr>
          <w:spacing w:val="-5"/>
          <w:sz w:val="21"/>
          <w:lang w:eastAsia="zh-CN"/>
        </w:rPr>
        <w:t>值较低的引物等原因，得不到良好</w:t>
      </w:r>
      <w:r>
        <w:rPr>
          <w:spacing w:val="-14"/>
          <w:sz w:val="21"/>
          <w:lang w:eastAsia="zh-CN"/>
        </w:rPr>
        <w:t xml:space="preserve">的实验结果时，可尝试进行三步法 </w:t>
      </w:r>
      <w:r>
        <w:rPr>
          <w:rFonts w:ascii="Times New Roman" w:eastAsia="Times New Roman" w:hAnsi="Times New Roman"/>
          <w:sz w:val="21"/>
          <w:lang w:eastAsia="zh-CN"/>
        </w:rPr>
        <w:t>PCR</w:t>
      </w:r>
      <w:r>
        <w:rPr>
          <w:rFonts w:ascii="Times New Roman" w:eastAsia="Times New Roman" w:hAnsi="Times New Roman"/>
          <w:spacing w:val="8"/>
          <w:sz w:val="21"/>
          <w:lang w:eastAsia="zh-CN"/>
        </w:rPr>
        <w:t xml:space="preserve"> </w:t>
      </w:r>
      <w:r>
        <w:rPr>
          <w:spacing w:val="-17"/>
          <w:sz w:val="21"/>
          <w:lang w:eastAsia="zh-CN"/>
        </w:rPr>
        <w:t xml:space="preserve">扩增，退火温度请以 </w:t>
      </w:r>
      <w:r>
        <w:rPr>
          <w:rFonts w:ascii="Times New Roman" w:hAnsi="Times New Roman" w:cs="Times New Roman"/>
          <w:spacing w:val="-17"/>
          <w:sz w:val="21"/>
          <w:lang w:eastAsia="zh-CN"/>
        </w:rPr>
        <w:t>50</w:t>
      </w:r>
      <w:r>
        <w:rPr>
          <w:sz w:val="21"/>
          <w:lang w:eastAsia="zh-CN"/>
        </w:rPr>
        <w:t>℃</w:t>
      </w:r>
      <w:r>
        <w:rPr>
          <w:rFonts w:ascii="Times New Roman" w:eastAsia="Times New Roman" w:hAnsi="Times New Roman"/>
          <w:sz w:val="21"/>
          <w:lang w:eastAsia="zh-CN"/>
        </w:rPr>
        <w:t>-60</w:t>
      </w:r>
      <w:r>
        <w:rPr>
          <w:spacing w:val="-2"/>
          <w:sz w:val="21"/>
          <w:lang w:eastAsia="zh-CN"/>
        </w:rPr>
        <w:t>℃的范围作为设定参考。</w:t>
      </w:r>
    </w:p>
    <w:p w:rsidR="00B16024" w:rsidRDefault="00000000">
      <w:pPr>
        <w:pStyle w:val="a5"/>
        <w:numPr>
          <w:ilvl w:val="0"/>
          <w:numId w:val="3"/>
        </w:numPr>
        <w:tabs>
          <w:tab w:val="left" w:pos="1072"/>
        </w:tabs>
        <w:spacing w:line="269" w:lineRule="exact"/>
        <w:ind w:left="1071" w:hanging="319"/>
        <w:rPr>
          <w:sz w:val="21"/>
          <w:lang w:eastAsia="zh-CN"/>
        </w:rPr>
      </w:pPr>
      <w:r>
        <w:rPr>
          <w:spacing w:val="-8"/>
          <w:sz w:val="21"/>
          <w:lang w:eastAsia="zh-CN"/>
        </w:rPr>
        <w:t xml:space="preserve">融解曲线分析请以所使用的荧光定量 </w:t>
      </w:r>
      <w:r>
        <w:rPr>
          <w:rFonts w:ascii="Times New Roman" w:eastAsia="Times New Roman"/>
          <w:sz w:val="21"/>
          <w:lang w:eastAsia="zh-CN"/>
        </w:rPr>
        <w:t>PCR</w:t>
      </w:r>
      <w:r>
        <w:rPr>
          <w:rFonts w:ascii="Times New Roman" w:eastAsia="Times New Roman"/>
          <w:spacing w:val="-6"/>
          <w:sz w:val="21"/>
          <w:lang w:eastAsia="zh-CN"/>
        </w:rPr>
        <w:t xml:space="preserve"> </w:t>
      </w:r>
      <w:r>
        <w:rPr>
          <w:spacing w:val="-2"/>
          <w:sz w:val="21"/>
          <w:lang w:eastAsia="zh-CN"/>
        </w:rPr>
        <w:t>仪推荐的程序进行设定。</w:t>
      </w:r>
    </w:p>
    <w:p w:rsidR="00B16024" w:rsidRDefault="00B16024">
      <w:pPr>
        <w:pStyle w:val="a3"/>
        <w:spacing w:before="1"/>
        <w:rPr>
          <w:sz w:val="30"/>
          <w:lang w:eastAsia="zh-CN"/>
        </w:rPr>
      </w:pPr>
    </w:p>
    <w:p w:rsidR="00B16024" w:rsidRDefault="00000000">
      <w:pPr>
        <w:rPr>
          <w:rFonts w:asciiTheme="majorEastAsia" w:eastAsiaTheme="majorEastAsia" w:hAnsiTheme="majorEastAsia" w:cstheme="majorEastAsia"/>
          <w:b/>
          <w:sz w:val="21"/>
          <w:lang w:eastAsia="zh-CN"/>
        </w:rPr>
      </w:pPr>
      <w:r>
        <w:rPr>
          <w:rFonts w:asciiTheme="majorEastAsia" w:eastAsiaTheme="majorEastAsia" w:hAnsiTheme="majorEastAsia" w:cstheme="majorEastAsia" w:hint="eastAsia"/>
          <w:b/>
          <w:sz w:val="21"/>
          <w:lang w:eastAsia="zh-CN"/>
        </w:rPr>
        <w:t>购买须知</w:t>
      </w:r>
    </w:p>
    <w:p w:rsidR="00B16024" w:rsidRDefault="00000000">
      <w:pPr>
        <w:pStyle w:val="1"/>
        <w:spacing w:line="360" w:lineRule="auto"/>
        <w:ind w:left="119"/>
        <w:jc w:val="both"/>
        <w:rPr>
          <w:rFonts w:ascii="宋体" w:eastAsia="宋体" w:hAnsi="宋体" w:cs="宋体"/>
          <w:b w:val="0"/>
          <w:bCs w:val="0"/>
          <w:spacing w:val="-10"/>
          <w:lang w:eastAsia="zh-CN"/>
        </w:rPr>
      </w:pPr>
      <w:r>
        <w:rPr>
          <w:rFonts w:ascii="宋体" w:eastAsia="宋体" w:hAnsi="宋体" w:cs="宋体" w:hint="eastAsia"/>
          <w:b w:val="0"/>
          <w:bCs w:val="0"/>
          <w:lang w:eastAsia="zh-CN"/>
        </w:rPr>
        <w:t>根据说明书使用时，本产品应按其标签和</w:t>
      </w:r>
      <w:proofErr w:type="gramStart"/>
      <w:r>
        <w:rPr>
          <w:rFonts w:ascii="宋体" w:eastAsia="宋体" w:hAnsi="宋体" w:cs="宋体" w:hint="eastAsia"/>
          <w:b w:val="0"/>
          <w:bCs w:val="0"/>
          <w:lang w:eastAsia="zh-CN"/>
        </w:rPr>
        <w:t>倍</w:t>
      </w:r>
      <w:proofErr w:type="gramEnd"/>
      <w:r>
        <w:rPr>
          <w:rFonts w:ascii="宋体" w:eastAsia="宋体" w:hAnsi="宋体" w:cs="宋体" w:hint="eastAsia"/>
          <w:b w:val="0"/>
          <w:bCs w:val="0"/>
          <w:lang w:eastAsia="zh-CN"/>
        </w:rPr>
        <w:t>沃的文献中所述执行。</w:t>
      </w:r>
      <w:proofErr w:type="gramStart"/>
      <w:r>
        <w:rPr>
          <w:rFonts w:ascii="宋体" w:eastAsia="宋体" w:hAnsi="宋体" w:cs="宋体" w:hint="eastAsia"/>
          <w:b w:val="0"/>
          <w:bCs w:val="0"/>
          <w:lang w:eastAsia="zh-CN"/>
        </w:rPr>
        <w:t>倍沃不</w:t>
      </w:r>
      <w:proofErr w:type="gramEnd"/>
      <w:r>
        <w:rPr>
          <w:rFonts w:ascii="宋体" w:eastAsia="宋体" w:hAnsi="宋体" w:cs="宋体" w:hint="eastAsia"/>
          <w:b w:val="0"/>
          <w:bCs w:val="0"/>
          <w:lang w:eastAsia="zh-CN"/>
        </w:rPr>
        <w:t>提供任何其他类型的明示或暗示，包括但不限于适销性或适合某一特定目的的保证。在选择</w:t>
      </w:r>
      <w:proofErr w:type="gramStart"/>
      <w:r>
        <w:rPr>
          <w:rFonts w:ascii="宋体" w:eastAsia="宋体" w:hAnsi="宋体" w:cs="宋体" w:hint="eastAsia"/>
          <w:b w:val="0"/>
          <w:bCs w:val="0"/>
          <w:lang w:eastAsia="zh-CN"/>
        </w:rPr>
        <w:t>倍</w:t>
      </w:r>
      <w:proofErr w:type="gramEnd"/>
      <w:r>
        <w:rPr>
          <w:rFonts w:ascii="宋体" w:eastAsia="宋体" w:hAnsi="宋体" w:cs="宋体" w:hint="eastAsia"/>
          <w:b w:val="0"/>
          <w:bCs w:val="0"/>
          <w:lang w:eastAsia="zh-CN"/>
        </w:rPr>
        <w:t>沃时，违反</w:t>
      </w:r>
      <w:proofErr w:type="gramStart"/>
      <w:r>
        <w:rPr>
          <w:rFonts w:ascii="宋体" w:eastAsia="宋体" w:hAnsi="宋体" w:cs="宋体" w:hint="eastAsia"/>
          <w:b w:val="0"/>
          <w:bCs w:val="0"/>
          <w:lang w:eastAsia="zh-CN"/>
        </w:rPr>
        <w:t>本保证</w:t>
      </w:r>
      <w:proofErr w:type="gramEnd"/>
      <w:r>
        <w:rPr>
          <w:rFonts w:ascii="宋体" w:eastAsia="宋体" w:hAnsi="宋体" w:cs="宋体" w:hint="eastAsia"/>
          <w:b w:val="0"/>
          <w:bCs w:val="0"/>
          <w:lang w:eastAsia="zh-CN"/>
        </w:rPr>
        <w:t>的，</w:t>
      </w:r>
      <w:proofErr w:type="gramStart"/>
      <w:r>
        <w:rPr>
          <w:rFonts w:ascii="宋体" w:eastAsia="宋体" w:hAnsi="宋体" w:cs="宋体" w:hint="eastAsia"/>
          <w:b w:val="0"/>
          <w:bCs w:val="0"/>
          <w:lang w:eastAsia="zh-CN"/>
        </w:rPr>
        <w:t>倍沃唯一</w:t>
      </w:r>
      <w:proofErr w:type="gramEnd"/>
      <w:r>
        <w:rPr>
          <w:rFonts w:ascii="宋体" w:eastAsia="宋体" w:hAnsi="宋体" w:cs="宋体" w:hint="eastAsia"/>
          <w:b w:val="0"/>
          <w:bCs w:val="0"/>
          <w:lang w:eastAsia="zh-CN"/>
        </w:rPr>
        <w:t>的义务和买方的唯一补救措施是更换产品，</w:t>
      </w:r>
      <w:proofErr w:type="gramStart"/>
      <w:r>
        <w:rPr>
          <w:rFonts w:ascii="宋体" w:eastAsia="宋体" w:hAnsi="宋体" w:cs="宋体" w:hint="eastAsia"/>
          <w:b w:val="0"/>
          <w:bCs w:val="0"/>
          <w:lang w:eastAsia="zh-CN"/>
        </w:rPr>
        <w:t>倍沃应当</w:t>
      </w:r>
      <w:proofErr w:type="gramEnd"/>
      <w:r>
        <w:rPr>
          <w:rFonts w:ascii="宋体" w:eastAsia="宋体" w:hAnsi="宋体" w:cs="宋体" w:hint="eastAsia"/>
          <w:b w:val="0"/>
          <w:bCs w:val="0"/>
          <w:lang w:eastAsia="zh-CN"/>
        </w:rPr>
        <w:t>没有任何直接或间接的，或使用引起的附带损害，或无法使用它产品的责任。如需技术支持或了解更多产品信息，请致电与我们联系，或访问我们的网</w:t>
      </w:r>
      <w:r>
        <w:rPr>
          <w:rFonts w:ascii="宋体" w:eastAsia="宋体" w:hAnsi="宋体" w:cs="宋体" w:hint="eastAsia"/>
          <w:b w:val="0"/>
          <w:bCs w:val="0"/>
          <w:spacing w:val="-10"/>
          <w:lang w:eastAsia="zh-CN"/>
        </w:rPr>
        <w:t>站。</w:t>
      </w:r>
    </w:p>
    <w:p w:rsidR="00B16024" w:rsidRDefault="00B16024">
      <w:pPr>
        <w:spacing w:line="326" w:lineRule="auto"/>
        <w:ind w:left="120" w:right="228"/>
        <w:jc w:val="both"/>
        <w:rPr>
          <w:b/>
          <w:sz w:val="24"/>
          <w:lang w:eastAsia="zh-CN"/>
        </w:rPr>
      </w:pPr>
    </w:p>
    <w:p w:rsidR="00B16024" w:rsidRDefault="00000000">
      <w:pPr>
        <w:spacing w:line="326" w:lineRule="auto"/>
        <w:ind w:left="120" w:right="228"/>
        <w:jc w:val="right"/>
        <w:rPr>
          <w:rFonts w:ascii="宋体" w:eastAsia="宋体" w:hAnsi="宋体" w:cs="宋体"/>
          <w:spacing w:val="-10"/>
          <w:sz w:val="21"/>
          <w:szCs w:val="21"/>
        </w:rPr>
      </w:pPr>
      <w:r>
        <w:rPr>
          <w:rFonts w:eastAsia="宋体" w:hint="eastAsia"/>
          <w:noProof/>
          <w:lang w:eastAsia="zh-CN"/>
        </w:rPr>
        <w:drawing>
          <wp:anchor distT="0" distB="0" distL="114300" distR="114300" simplePos="0" relativeHeight="251663360" behindDoc="1" locked="0" layoutInCell="1" allowOverlap="1">
            <wp:simplePos x="0" y="0"/>
            <wp:positionH relativeFrom="column">
              <wp:posOffset>756920</wp:posOffset>
            </wp:positionH>
            <wp:positionV relativeFrom="paragraph">
              <wp:posOffset>125730</wp:posOffset>
            </wp:positionV>
            <wp:extent cx="1043940" cy="1043940"/>
            <wp:effectExtent l="0" t="0" r="3810" b="3810"/>
            <wp:wrapTight wrapText="bothSides">
              <wp:wrapPolygon edited="0">
                <wp:start x="0" y="0"/>
                <wp:lineTo x="0" y="21285"/>
                <wp:lineTo x="21285" y="21285"/>
                <wp:lineTo x="21285" y="0"/>
                <wp:lineTo x="0" y="0"/>
              </wp:wrapPolygon>
            </wp:wrapTight>
            <wp:docPr id="5" name="图片 5"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cm 2.5m 倍沃微信公众号"/>
                    <pic:cNvPicPr>
                      <a:picLocks noChangeAspect="1"/>
                    </pic:cNvPicPr>
                  </pic:nvPicPr>
                  <pic:blipFill>
                    <a:blip r:embed="rId9"/>
                    <a:stretch>
                      <a:fillRect/>
                    </a:stretch>
                  </pic:blipFill>
                  <pic:spPr>
                    <a:xfrm>
                      <a:off x="0" y="0"/>
                      <a:ext cx="1043940" cy="1043940"/>
                    </a:xfrm>
                    <a:prstGeom prst="rect">
                      <a:avLst/>
                    </a:prstGeom>
                  </pic:spPr>
                </pic:pic>
              </a:graphicData>
            </a:graphic>
          </wp:anchor>
        </w:drawing>
      </w:r>
      <w:r>
        <w:rPr>
          <w:noProof/>
          <w:sz w:val="21"/>
        </w:rPr>
        <mc:AlternateContent>
          <mc:Choice Requires="wps">
            <w:drawing>
              <wp:anchor distT="0" distB="0" distL="114300" distR="114300" simplePos="0" relativeHeight="251662336" behindDoc="0" locked="0" layoutInCell="1" allowOverlap="1">
                <wp:simplePos x="0" y="0"/>
                <wp:positionH relativeFrom="column">
                  <wp:posOffset>2717800</wp:posOffset>
                </wp:positionH>
                <wp:positionV relativeFrom="paragraph">
                  <wp:posOffset>151765</wp:posOffset>
                </wp:positionV>
                <wp:extent cx="2717165" cy="1437005"/>
                <wp:effectExtent l="0" t="0" r="6985" b="10795"/>
                <wp:wrapNone/>
                <wp:docPr id="4" name="文本框 4"/>
                <wp:cNvGraphicFramePr/>
                <a:graphic xmlns:a="http://schemas.openxmlformats.org/drawingml/2006/main">
                  <a:graphicData uri="http://schemas.microsoft.com/office/word/2010/wordprocessingShape">
                    <wps:wsp>
                      <wps:cNvSpPr txBox="1"/>
                      <wps:spPr>
                        <a:xfrm>
                          <a:off x="0" y="0"/>
                          <a:ext cx="2717165" cy="1437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16024" w:rsidRDefault="00000000">
                            <w:pPr>
                              <w:autoSpaceDE/>
                              <w:autoSpaceDN/>
                              <w:spacing w:line="360" w:lineRule="auto"/>
                              <w:jc w:val="right"/>
                              <w:rPr>
                                <w:color w:val="0000FF"/>
                                <w:szCs w:val="21"/>
                              </w:rPr>
                            </w:pPr>
                            <w:r>
                              <w:rPr>
                                <w:rFonts w:hint="eastAsia"/>
                                <w:b/>
                                <w:szCs w:val="21"/>
                                <w:lang w:eastAsia="zh-CN"/>
                              </w:rPr>
                              <w:t>全国服务热线</w:t>
                            </w:r>
                            <w:r>
                              <w:rPr>
                                <w:rFonts w:hint="eastAsia"/>
                                <w:b/>
                                <w:szCs w:val="21"/>
                              </w:rPr>
                              <w:t>：</w:t>
                            </w:r>
                            <w:r>
                              <w:rPr>
                                <w:rFonts w:hint="eastAsia"/>
                                <w:color w:val="0000FF"/>
                                <w:szCs w:val="21"/>
                              </w:rPr>
                              <w:t>400-115-2855</w:t>
                            </w:r>
                          </w:p>
                          <w:p w:rsidR="00B16024" w:rsidRDefault="00000000">
                            <w:pPr>
                              <w:autoSpaceDE/>
                              <w:autoSpaceDN/>
                              <w:spacing w:line="360" w:lineRule="auto"/>
                              <w:jc w:val="right"/>
                              <w:rPr>
                                <w:szCs w:val="21"/>
                              </w:rPr>
                            </w:pPr>
                            <w:r>
                              <w:rPr>
                                <w:rFonts w:hint="eastAsia"/>
                                <w:b/>
                                <w:bCs/>
                                <w:szCs w:val="21"/>
                              </w:rPr>
                              <w:t>技术</w:t>
                            </w:r>
                            <w:r>
                              <w:rPr>
                                <w:rFonts w:hint="eastAsia"/>
                                <w:b/>
                                <w:bCs/>
                                <w:szCs w:val="21"/>
                                <w:lang w:eastAsia="zh-CN"/>
                              </w:rPr>
                              <w:t>邮箱</w:t>
                            </w:r>
                            <w:r>
                              <w:rPr>
                                <w:rFonts w:hint="eastAsia"/>
                                <w:b/>
                                <w:bCs/>
                                <w:szCs w:val="21"/>
                              </w:rPr>
                              <w:t>：</w:t>
                            </w:r>
                            <w:r>
                              <w:rPr>
                                <w:color w:val="0000FF"/>
                                <w:sz w:val="21"/>
                                <w:u w:color="0000FF"/>
                              </w:rPr>
                              <w:t>tech@beiwobiomedical.com</w:t>
                            </w:r>
                          </w:p>
                          <w:p w:rsidR="00B16024" w:rsidRDefault="00000000">
                            <w:pPr>
                              <w:autoSpaceDE/>
                              <w:autoSpaceDN/>
                              <w:spacing w:line="360" w:lineRule="auto"/>
                              <w:jc w:val="right"/>
                              <w:rPr>
                                <w:color w:val="0000FF"/>
                                <w:sz w:val="21"/>
                                <w:u w:color="0000FF"/>
                              </w:rPr>
                            </w:pPr>
                            <w:r>
                              <w:rPr>
                                <w:rFonts w:hint="eastAsia"/>
                                <w:b/>
                                <w:bCs/>
                                <w:szCs w:val="21"/>
                              </w:rPr>
                              <w:t>市场</w:t>
                            </w:r>
                            <w:r>
                              <w:rPr>
                                <w:rFonts w:hint="eastAsia"/>
                                <w:b/>
                                <w:bCs/>
                                <w:szCs w:val="21"/>
                                <w:lang w:eastAsia="zh-CN"/>
                              </w:rPr>
                              <w:t>邮箱</w:t>
                            </w:r>
                            <w:r>
                              <w:rPr>
                                <w:rFonts w:hint="eastAsia"/>
                                <w:b/>
                                <w:bCs/>
                                <w:szCs w:val="21"/>
                              </w:rPr>
                              <w:t>：</w:t>
                            </w:r>
                            <w:hyperlink r:id="rId10">
                              <w:r>
                                <w:rPr>
                                  <w:rFonts w:hint="eastAsia"/>
                                  <w:color w:val="0000FF"/>
                                  <w:sz w:val="21"/>
                                  <w:u w:color="0000FF"/>
                                </w:rPr>
                                <w:t>market</w:t>
                              </w:r>
                              <w:r>
                                <w:rPr>
                                  <w:color w:val="0000FF"/>
                                  <w:sz w:val="21"/>
                                  <w:u w:color="0000FF"/>
                                </w:rPr>
                                <w:t>@</w:t>
                              </w:r>
                              <w:r>
                                <w:rPr>
                                  <w:rFonts w:hint="eastAsia"/>
                                  <w:color w:val="0000FF"/>
                                  <w:sz w:val="21"/>
                                  <w:u w:color="0000FF"/>
                                </w:rPr>
                                <w:t>beiwobiomedical</w:t>
                              </w:r>
                              <w:r>
                                <w:rPr>
                                  <w:color w:val="0000FF"/>
                                  <w:sz w:val="21"/>
                                  <w:u w:color="0000FF"/>
                                </w:rPr>
                                <w:t>.com</w:t>
                              </w:r>
                            </w:hyperlink>
                          </w:p>
                          <w:p w:rsidR="00B16024" w:rsidRDefault="00000000">
                            <w:pPr>
                              <w:autoSpaceDE/>
                              <w:autoSpaceDN/>
                              <w:spacing w:line="360" w:lineRule="auto"/>
                              <w:jc w:val="right"/>
                              <w:rPr>
                                <w:color w:val="0000FF"/>
                                <w:u w:val="single" w:color="0000FF"/>
                              </w:rPr>
                            </w:pPr>
                            <w:r>
                              <w:rPr>
                                <w:rFonts w:hint="eastAsia"/>
                                <w:b/>
                                <w:bCs/>
                                <w:szCs w:val="21"/>
                                <w:lang w:eastAsia="zh-CN"/>
                              </w:rPr>
                              <w:t>倍沃官网</w:t>
                            </w:r>
                            <w:r>
                              <w:rPr>
                                <w:rFonts w:hint="eastAsia"/>
                                <w:b/>
                                <w:bCs/>
                                <w:szCs w:val="21"/>
                              </w:rPr>
                              <w:t>：</w:t>
                            </w:r>
                            <w:hyperlink r:id="rId11">
                              <w:r>
                                <w:rPr>
                                  <w:rFonts w:hint="eastAsia"/>
                                  <w:color w:val="0000FF"/>
                                  <w:sz w:val="21"/>
                                  <w:u w:color="0000FF"/>
                                </w:rPr>
                                <w:t>www.beiwobiomedical.com</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7" type="#_x0000_t202" style="position:absolute;left:0;text-align:left;margin-left:214pt;margin-top:11.95pt;width:213.95pt;height:11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" fillcolor="white [3201]" stroked="f" strokeweight=".5pt">
                <v:textbox>
                  <w:txbxContent>
                    <w:p w:rsidR="00B16024" w:rsidRDefault="00000000">
                      <w:pPr>
                        <w:autoSpaceDE/>
                        <w:autoSpaceDN/>
                        <w:spacing w:line="360" w:lineRule="auto"/>
                        <w:jc w:val="right"/>
                        <w:rPr>
                          <w:color w:val="0000FF"/>
                          <w:szCs w:val="21"/>
                        </w:rPr>
                      </w:pPr>
                      <w:r>
                        <w:rPr>
                          <w:rFonts w:hint="eastAsia"/>
                          <w:b/>
                          <w:szCs w:val="21"/>
                          <w:lang w:eastAsia="zh-CN"/>
                        </w:rPr>
                        <w:t>全国服务热线</w:t>
                      </w:r>
                      <w:r>
                        <w:rPr>
                          <w:rFonts w:hint="eastAsia"/>
                          <w:b/>
                          <w:szCs w:val="21"/>
                        </w:rPr>
                        <w:t>：</w:t>
                      </w:r>
                      <w:r>
                        <w:rPr>
                          <w:rFonts w:hint="eastAsia"/>
                          <w:color w:val="0000FF"/>
                          <w:szCs w:val="21"/>
                        </w:rPr>
                        <w:t>400-115-2855</w:t>
                      </w:r>
                    </w:p>
                    <w:p w:rsidR="00B16024" w:rsidRDefault="00000000">
                      <w:pPr>
                        <w:autoSpaceDE/>
                        <w:autoSpaceDN/>
                        <w:spacing w:line="360" w:lineRule="auto"/>
                        <w:jc w:val="right"/>
                        <w:rPr>
                          <w:szCs w:val="21"/>
                        </w:rPr>
                      </w:pPr>
                      <w:r>
                        <w:rPr>
                          <w:rFonts w:hint="eastAsia"/>
                          <w:b/>
                          <w:bCs/>
                          <w:szCs w:val="21"/>
                        </w:rPr>
                        <w:t>技术</w:t>
                      </w:r>
                      <w:r>
                        <w:rPr>
                          <w:rFonts w:hint="eastAsia"/>
                          <w:b/>
                          <w:bCs/>
                          <w:szCs w:val="21"/>
                          <w:lang w:eastAsia="zh-CN"/>
                        </w:rPr>
                        <w:t>邮箱</w:t>
                      </w:r>
                      <w:r>
                        <w:rPr>
                          <w:rFonts w:hint="eastAsia"/>
                          <w:b/>
                          <w:bCs/>
                          <w:szCs w:val="21"/>
                        </w:rPr>
                        <w:t>：</w:t>
                      </w:r>
                      <w:r>
                        <w:rPr>
                          <w:color w:val="0000FF"/>
                          <w:sz w:val="21"/>
                          <w:u w:color="0000FF"/>
                        </w:rPr>
                        <w:t>tech@beiwobiomedical.com</w:t>
                      </w:r>
                    </w:p>
                    <w:p w:rsidR="00B16024" w:rsidRDefault="00000000">
                      <w:pPr>
                        <w:autoSpaceDE/>
                        <w:autoSpaceDN/>
                        <w:spacing w:line="360" w:lineRule="auto"/>
                        <w:jc w:val="right"/>
                        <w:rPr>
                          <w:color w:val="0000FF"/>
                          <w:sz w:val="21"/>
                          <w:u w:color="0000FF"/>
                        </w:rPr>
                      </w:pPr>
                      <w:r>
                        <w:rPr>
                          <w:rFonts w:hint="eastAsia"/>
                          <w:b/>
                          <w:bCs/>
                          <w:szCs w:val="21"/>
                        </w:rPr>
                        <w:t>市场</w:t>
                      </w:r>
                      <w:r>
                        <w:rPr>
                          <w:rFonts w:hint="eastAsia"/>
                          <w:b/>
                          <w:bCs/>
                          <w:szCs w:val="21"/>
                          <w:lang w:eastAsia="zh-CN"/>
                        </w:rPr>
                        <w:t>邮箱</w:t>
                      </w:r>
                      <w:r>
                        <w:rPr>
                          <w:rFonts w:hint="eastAsia"/>
                          <w:b/>
                          <w:bCs/>
                          <w:szCs w:val="21"/>
                        </w:rPr>
                        <w:t>：</w:t>
                      </w:r>
                      <w:hyperlink r:id="rId12">
                        <w:r>
                          <w:rPr>
                            <w:rFonts w:hint="eastAsia"/>
                            <w:color w:val="0000FF"/>
                            <w:sz w:val="21"/>
                            <w:u w:color="0000FF"/>
                          </w:rPr>
                          <w:t>market</w:t>
                        </w:r>
                        <w:r>
                          <w:rPr>
                            <w:color w:val="0000FF"/>
                            <w:sz w:val="21"/>
                            <w:u w:color="0000FF"/>
                          </w:rPr>
                          <w:t>@</w:t>
                        </w:r>
                        <w:r>
                          <w:rPr>
                            <w:rFonts w:hint="eastAsia"/>
                            <w:color w:val="0000FF"/>
                            <w:sz w:val="21"/>
                            <w:u w:color="0000FF"/>
                          </w:rPr>
                          <w:t>beiwobiomedical</w:t>
                        </w:r>
                        <w:r>
                          <w:rPr>
                            <w:color w:val="0000FF"/>
                            <w:sz w:val="21"/>
                            <w:u w:color="0000FF"/>
                          </w:rPr>
                          <w:t>.com</w:t>
                        </w:r>
                      </w:hyperlink>
                    </w:p>
                    <w:p w:rsidR="00B16024" w:rsidRDefault="00000000">
                      <w:pPr>
                        <w:autoSpaceDE/>
                        <w:autoSpaceDN/>
                        <w:spacing w:line="360" w:lineRule="auto"/>
                        <w:jc w:val="right"/>
                        <w:rPr>
                          <w:color w:val="0000FF"/>
                          <w:u w:val="single" w:color="0000FF"/>
                        </w:rPr>
                      </w:pPr>
                      <w:r>
                        <w:rPr>
                          <w:rFonts w:hint="eastAsia"/>
                          <w:b/>
                          <w:bCs/>
                          <w:szCs w:val="21"/>
                          <w:lang w:eastAsia="zh-CN"/>
                        </w:rPr>
                        <w:t>倍沃官网</w:t>
                      </w:r>
                      <w:r>
                        <w:rPr>
                          <w:rFonts w:hint="eastAsia"/>
                          <w:b/>
                          <w:bCs/>
                          <w:szCs w:val="21"/>
                        </w:rPr>
                        <w:t>：</w:t>
                      </w:r>
                      <w:hyperlink r:id="rId13">
                        <w:r>
                          <w:rPr>
                            <w:rFonts w:hint="eastAsia"/>
                            <w:color w:val="0000FF"/>
                            <w:sz w:val="21"/>
                            <w:u w:color="0000FF"/>
                          </w:rPr>
                          <w:t>www.beiwobiomedical.com</w:t>
                        </w:r>
                      </w:hyperlink>
                    </w:p>
                  </w:txbxContent>
                </v:textbox>
              </v:shape>
            </w:pict>
          </mc:Fallback>
        </mc:AlternateContent>
      </w:r>
    </w:p>
    <w:sectPr w:rsidR="00B16024">
      <w:pgSz w:w="11900" w:h="16840"/>
      <w:pgMar w:top="1400" w:right="15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5CB" w:rsidRDefault="002205CB">
      <w:r>
        <w:separator/>
      </w:r>
    </w:p>
  </w:endnote>
  <w:endnote w:type="continuationSeparator" w:id="0">
    <w:p w:rsidR="002205CB" w:rsidRDefault="0022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altName w:val="汉仪书宋二KW"/>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5CB" w:rsidRDefault="002205CB">
      <w:r>
        <w:separator/>
      </w:r>
    </w:p>
  </w:footnote>
  <w:footnote w:type="continuationSeparator" w:id="0">
    <w:p w:rsidR="002205CB" w:rsidRDefault="0022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44EFC"/>
    <w:multiLevelType w:val="singleLevel"/>
    <w:tmpl w:val="88C44EFC"/>
    <w:lvl w:ilvl="0">
      <w:start w:val="1"/>
      <w:numFmt w:val="decimal"/>
      <w:lvlText w:val="%1."/>
      <w:lvlJc w:val="left"/>
      <w:pPr>
        <w:ind w:left="425" w:hanging="425"/>
      </w:pPr>
      <w:rPr>
        <w:rFonts w:hint="default"/>
      </w:rPr>
    </w:lvl>
  </w:abstractNum>
  <w:abstractNum w:abstractNumId="1" w15:restartNumberingAfterBreak="0">
    <w:nsid w:val="CF092B84"/>
    <w:multiLevelType w:val="multilevel"/>
    <w:tmpl w:val="CF092B84"/>
    <w:lvl w:ilvl="0">
      <w:start w:val="1"/>
      <w:numFmt w:val="decimal"/>
      <w:lvlText w:val="%1."/>
      <w:lvlJc w:val="left"/>
      <w:pPr>
        <w:ind w:left="600" w:hanging="480"/>
        <w:jc w:val="left"/>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06" w:hanging="480"/>
      </w:pPr>
      <w:rPr>
        <w:rFonts w:hint="default"/>
        <w:lang w:val="en-US" w:eastAsia="en-US" w:bidi="en-US"/>
      </w:rPr>
    </w:lvl>
    <w:lvl w:ilvl="2">
      <w:numFmt w:val="bullet"/>
      <w:lvlText w:val="•"/>
      <w:lvlJc w:val="left"/>
      <w:pPr>
        <w:ind w:left="2212" w:hanging="480"/>
      </w:pPr>
      <w:rPr>
        <w:rFonts w:hint="default"/>
        <w:lang w:val="en-US" w:eastAsia="en-US" w:bidi="en-US"/>
      </w:rPr>
    </w:lvl>
    <w:lvl w:ilvl="3">
      <w:numFmt w:val="bullet"/>
      <w:lvlText w:val="•"/>
      <w:lvlJc w:val="left"/>
      <w:pPr>
        <w:ind w:left="3018" w:hanging="480"/>
      </w:pPr>
      <w:rPr>
        <w:rFonts w:hint="default"/>
        <w:lang w:val="en-US" w:eastAsia="en-US" w:bidi="en-US"/>
      </w:rPr>
    </w:lvl>
    <w:lvl w:ilvl="4">
      <w:numFmt w:val="bullet"/>
      <w:lvlText w:val="•"/>
      <w:lvlJc w:val="left"/>
      <w:pPr>
        <w:ind w:left="3824" w:hanging="480"/>
      </w:pPr>
      <w:rPr>
        <w:rFonts w:hint="default"/>
        <w:lang w:val="en-US" w:eastAsia="en-US" w:bidi="en-US"/>
      </w:rPr>
    </w:lvl>
    <w:lvl w:ilvl="5">
      <w:numFmt w:val="bullet"/>
      <w:lvlText w:val="•"/>
      <w:lvlJc w:val="left"/>
      <w:pPr>
        <w:ind w:left="4630" w:hanging="480"/>
      </w:pPr>
      <w:rPr>
        <w:rFonts w:hint="default"/>
        <w:lang w:val="en-US" w:eastAsia="en-US" w:bidi="en-US"/>
      </w:rPr>
    </w:lvl>
    <w:lvl w:ilvl="6">
      <w:numFmt w:val="bullet"/>
      <w:lvlText w:val="•"/>
      <w:lvlJc w:val="left"/>
      <w:pPr>
        <w:ind w:left="5436" w:hanging="480"/>
      </w:pPr>
      <w:rPr>
        <w:rFonts w:hint="default"/>
        <w:lang w:val="en-US" w:eastAsia="en-US" w:bidi="en-US"/>
      </w:rPr>
    </w:lvl>
    <w:lvl w:ilvl="7">
      <w:numFmt w:val="bullet"/>
      <w:lvlText w:val="•"/>
      <w:lvlJc w:val="left"/>
      <w:pPr>
        <w:ind w:left="6242" w:hanging="480"/>
      </w:pPr>
      <w:rPr>
        <w:rFonts w:hint="default"/>
        <w:lang w:val="en-US" w:eastAsia="en-US" w:bidi="en-US"/>
      </w:rPr>
    </w:lvl>
    <w:lvl w:ilvl="8">
      <w:numFmt w:val="bullet"/>
      <w:lvlText w:val="•"/>
      <w:lvlJc w:val="left"/>
      <w:pPr>
        <w:ind w:left="7048" w:hanging="480"/>
      </w:pPr>
      <w:rPr>
        <w:rFonts w:hint="default"/>
        <w:lang w:val="en-US" w:eastAsia="en-US" w:bidi="en-US"/>
      </w:rPr>
    </w:lvl>
  </w:abstractNum>
  <w:abstractNum w:abstractNumId="2" w15:restartNumberingAfterBreak="0">
    <w:nsid w:val="59ADCABA"/>
    <w:multiLevelType w:val="multilevel"/>
    <w:tmpl w:val="59ADCABA"/>
    <w:lvl w:ilvl="0">
      <w:start w:val="2"/>
      <w:numFmt w:val="decimal"/>
      <w:lvlText w:val="%1）"/>
      <w:lvlJc w:val="left"/>
      <w:pPr>
        <w:ind w:left="120" w:hanging="318"/>
        <w:jc w:val="left"/>
      </w:pPr>
      <w:rPr>
        <w:rFonts w:ascii="Times New Roman" w:eastAsia="Times New Roman" w:hAnsi="Times New Roman" w:cs="Times New Roman" w:hint="default"/>
        <w:spacing w:val="-15"/>
        <w:w w:val="100"/>
        <w:sz w:val="19"/>
        <w:szCs w:val="19"/>
        <w:lang w:val="en-US" w:eastAsia="en-US" w:bidi="en-US"/>
      </w:rPr>
    </w:lvl>
    <w:lvl w:ilvl="1">
      <w:numFmt w:val="bullet"/>
      <w:lvlText w:val="•"/>
      <w:lvlJc w:val="left"/>
      <w:pPr>
        <w:ind w:left="974" w:hanging="318"/>
      </w:pPr>
      <w:rPr>
        <w:rFonts w:hint="default"/>
        <w:lang w:val="en-US" w:eastAsia="en-US" w:bidi="en-US"/>
      </w:rPr>
    </w:lvl>
    <w:lvl w:ilvl="2">
      <w:numFmt w:val="bullet"/>
      <w:lvlText w:val="•"/>
      <w:lvlJc w:val="left"/>
      <w:pPr>
        <w:ind w:left="1828" w:hanging="318"/>
      </w:pPr>
      <w:rPr>
        <w:rFonts w:hint="default"/>
        <w:lang w:val="en-US" w:eastAsia="en-US" w:bidi="en-US"/>
      </w:rPr>
    </w:lvl>
    <w:lvl w:ilvl="3">
      <w:numFmt w:val="bullet"/>
      <w:lvlText w:val="•"/>
      <w:lvlJc w:val="left"/>
      <w:pPr>
        <w:ind w:left="2682" w:hanging="318"/>
      </w:pPr>
      <w:rPr>
        <w:rFonts w:hint="default"/>
        <w:lang w:val="en-US" w:eastAsia="en-US" w:bidi="en-US"/>
      </w:rPr>
    </w:lvl>
    <w:lvl w:ilvl="4">
      <w:numFmt w:val="bullet"/>
      <w:lvlText w:val="•"/>
      <w:lvlJc w:val="left"/>
      <w:pPr>
        <w:ind w:left="3536" w:hanging="318"/>
      </w:pPr>
      <w:rPr>
        <w:rFonts w:hint="default"/>
        <w:lang w:val="en-US" w:eastAsia="en-US" w:bidi="en-US"/>
      </w:rPr>
    </w:lvl>
    <w:lvl w:ilvl="5">
      <w:numFmt w:val="bullet"/>
      <w:lvlText w:val="•"/>
      <w:lvlJc w:val="left"/>
      <w:pPr>
        <w:ind w:left="4390" w:hanging="318"/>
      </w:pPr>
      <w:rPr>
        <w:rFonts w:hint="default"/>
        <w:lang w:val="en-US" w:eastAsia="en-US" w:bidi="en-US"/>
      </w:rPr>
    </w:lvl>
    <w:lvl w:ilvl="6">
      <w:numFmt w:val="bullet"/>
      <w:lvlText w:val="•"/>
      <w:lvlJc w:val="left"/>
      <w:pPr>
        <w:ind w:left="5244" w:hanging="318"/>
      </w:pPr>
      <w:rPr>
        <w:rFonts w:hint="default"/>
        <w:lang w:val="en-US" w:eastAsia="en-US" w:bidi="en-US"/>
      </w:rPr>
    </w:lvl>
    <w:lvl w:ilvl="7">
      <w:numFmt w:val="bullet"/>
      <w:lvlText w:val="•"/>
      <w:lvlJc w:val="left"/>
      <w:pPr>
        <w:ind w:left="6098" w:hanging="318"/>
      </w:pPr>
      <w:rPr>
        <w:rFonts w:hint="default"/>
        <w:lang w:val="en-US" w:eastAsia="en-US" w:bidi="en-US"/>
      </w:rPr>
    </w:lvl>
    <w:lvl w:ilvl="8">
      <w:numFmt w:val="bullet"/>
      <w:lvlText w:val="•"/>
      <w:lvlJc w:val="left"/>
      <w:pPr>
        <w:ind w:left="6952" w:hanging="318"/>
      </w:pPr>
      <w:rPr>
        <w:rFonts w:hint="default"/>
        <w:lang w:val="en-US" w:eastAsia="en-US" w:bidi="en-US"/>
      </w:rPr>
    </w:lvl>
  </w:abstractNum>
  <w:num w:numId="1" w16cid:durableId="729813853">
    <w:abstractNumId w:val="0"/>
  </w:num>
  <w:num w:numId="2" w16cid:durableId="996035294">
    <w:abstractNumId w:val="1"/>
  </w:num>
  <w:num w:numId="3" w16cid:durableId="170047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kMzc3NTBjMmYzYzQ3YzY2ZGU3Y2RhN2Q1NGZmOGMifQ=="/>
  </w:docVars>
  <w:rsids>
    <w:rsidRoot w:val="00B16024"/>
    <w:rsid w:val="E7E721CD"/>
    <w:rsid w:val="002205CB"/>
    <w:rsid w:val="00B16024"/>
    <w:rsid w:val="00F4273F"/>
    <w:rsid w:val="067F3501"/>
    <w:rsid w:val="122456C3"/>
    <w:rsid w:val="1EBF459A"/>
    <w:rsid w:val="24A64CEB"/>
    <w:rsid w:val="3B1F4082"/>
    <w:rsid w:val="46020576"/>
    <w:rsid w:val="59B033D9"/>
    <w:rsid w:val="63895D4F"/>
    <w:rsid w:val="70BE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93E338C"/>
  <w15:docId w15:val="{A3F4086A-C3C6-4C9E-8D53-79EE7BC7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uiPriority w:val="1"/>
    <w:qFormat/>
    <w:pPr>
      <w:ind w:left="12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1"/>
      <w:szCs w:val="21"/>
    </w:rPr>
  </w:style>
  <w:style w:type="character" w:styleId="a4">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542" w:hanging="423"/>
    </w:pPr>
    <w:rPr>
      <w:rFonts w:ascii="宋体" w:eastAsia="宋体" w:hAnsi="宋体" w:cs="宋体"/>
    </w:rPr>
  </w:style>
  <w:style w:type="paragraph" w:customStyle="1" w:styleId="TableParagraph">
    <w:name w:val="Table Paragraph"/>
    <w:basedOn w:val="a"/>
    <w:uiPriority w:val="1"/>
    <w:qFormat/>
    <w:pPr>
      <w:spacing w:before="34"/>
    </w:pPr>
  </w:style>
  <w:style w:type="paragraph" w:styleId="a6">
    <w:name w:val="header"/>
    <w:basedOn w:val="a"/>
    <w:link w:val="a7"/>
    <w:rsid w:val="00F4273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4273F"/>
    <w:rPr>
      <w:rFonts w:eastAsia="Times New Roman"/>
      <w:sz w:val="18"/>
      <w:szCs w:val="18"/>
      <w:lang w:eastAsia="en-US" w:bidi="en-US"/>
    </w:rPr>
  </w:style>
  <w:style w:type="paragraph" w:styleId="a8">
    <w:name w:val="footer"/>
    <w:basedOn w:val="a"/>
    <w:link w:val="a9"/>
    <w:rsid w:val="00F4273F"/>
    <w:pPr>
      <w:tabs>
        <w:tab w:val="center" w:pos="4153"/>
        <w:tab w:val="right" w:pos="8306"/>
      </w:tabs>
      <w:snapToGrid w:val="0"/>
    </w:pPr>
    <w:rPr>
      <w:sz w:val="18"/>
      <w:szCs w:val="18"/>
    </w:rPr>
  </w:style>
  <w:style w:type="character" w:customStyle="1" w:styleId="a9">
    <w:name w:val="页脚 字符"/>
    <w:basedOn w:val="a0"/>
    <w:link w:val="a8"/>
    <w:rsid w:val="00F4273F"/>
    <w:rPr>
      <w:rFonts w:eastAsia="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miga.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biomiga.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iga.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es@biomiga.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倍 沃</cp:lastModifiedBy>
  <cp:revision>2</cp:revision>
  <dcterms:created xsi:type="dcterms:W3CDTF">2021-04-16T09:20:00Z</dcterms:created>
  <dcterms:modified xsi:type="dcterms:W3CDTF">2023-04-06T07:31:00Z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LastSaved">
    <vt:filetime>2016-06-21T00:00:00Z</vt:filetime>
  </property>
  <property fmtid="{D5CDD505-2E9C-101B-9397-08002B2CF9AE}" pid="4" name="KSOProductBuildVer">
    <vt:lpwstr>2052-11.1.0.13703</vt:lpwstr>
  </property>
  <property fmtid="{D5CDD505-2E9C-101B-9397-08002B2CF9AE}" pid="5" name="ICV">
    <vt:lpwstr>7B073F01189244BA9322EFCA8C8C0EAE</vt:lpwstr>
  </property>
</Properties>
</file>