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default" w:ascii="Times New Roman" w:hAnsi="Times New Roman" w:eastAsia="宋体" w:cs="Times New Roman"/>
          <w:b/>
          <w:bCs/>
          <w:i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48260</wp:posOffset>
            </wp:positionV>
            <wp:extent cx="1281430" cy="539750"/>
            <wp:effectExtent l="0" t="0" r="13970" b="12700"/>
            <wp:wrapTopAndBottom/>
            <wp:docPr id="1" name="图片 1" descr="微信图片_2018091317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131737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/>
          <w:sz w:val="21"/>
          <w:lang w:eastAsia="zh-CN"/>
        </w:rPr>
        <w:t>Ver</w:t>
      </w:r>
      <w:r>
        <w:rPr>
          <w:rFonts w:hint="default" w:ascii="Times New Roman" w:hAnsi="Times New Roman" w:eastAsia="宋体" w:cs="Times New Roman"/>
          <w:b/>
          <w:bCs/>
          <w:i/>
          <w:sz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/>
          <w:bCs/>
          <w:i/>
          <w:sz w:val="21"/>
          <w:lang w:eastAsia="zh-CN"/>
        </w:rPr>
        <w:t>1</w:t>
      </w:r>
      <w:r>
        <w:rPr>
          <w:rFonts w:hint="default" w:ascii="Times New Roman" w:hAnsi="Times New Roman" w:cs="Times New Roman"/>
          <w:b/>
          <w:bCs/>
          <w:i/>
          <w:sz w:val="21"/>
          <w:lang w:val="en-US" w:eastAsia="zh-CN"/>
        </w:rPr>
        <w:t>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default" w:ascii="Times New Roman" w:hAnsi="Times New Roman" w:eastAsia="宋体" w:cs="Times New Roman"/>
          <w:b/>
          <w:bCs/>
          <w:i/>
          <w:sz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4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8"/>
          <w:lang w:val="en-US" w:eastAsia="zh-CN"/>
        </w:rPr>
        <w:t>BW-SCCP Single Step Competent Cell Preparation Kit</w:t>
      </w:r>
      <w:r>
        <w:rPr>
          <w:rFonts w:hint="default" w:ascii="Times New Roman" w:hAnsi="Times New Roman" w:eastAsia="宋体" w:cs="Times New Roman"/>
          <w:b/>
          <w:bCs/>
          <w:sz w:val="32"/>
          <w:szCs w:val="48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1"/>
          <w:szCs w:val="32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Content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s</w:t>
      </w:r>
    </w:p>
    <w:sdt>
      <w:sdt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id w:val="147463984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cs="Times New Roman"/>
            </w:rPr>
          </w:pP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cs="Times New Roman"/>
              <w:sz w:val="24"/>
              <w:szCs w:val="32"/>
            </w:rPr>
          </w:pPr>
          <w:r>
            <w:rPr>
              <w:rFonts w:hint="default" w:ascii="Times New Roman" w:hAnsi="Times New Roman" w:eastAsia="宋体" w:cs="Times New Roman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instrText xml:space="preserve">TOC \o "1-3" \h \u </w:instrText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instrText xml:space="preserve"> HYPERLINK \l _Toc27934 </w:instrText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  <w:lang w:val="en-US" w:eastAsia="zh-CN"/>
            </w:rPr>
            <w:t>Kit Contents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ab/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32"/>
            </w:rPr>
            <w:instrText xml:space="preserve"> PAGEREF _Toc27934 </w:instrTex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>2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cs="Times New Roman"/>
              <w:sz w:val="24"/>
              <w:szCs w:val="32"/>
            </w:rPr>
          </w:pP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instrText xml:space="preserve"> HYPERLINK \l _Toc25380 </w:instrText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t>Introduction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ab/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32"/>
            </w:rPr>
            <w:instrText xml:space="preserve"> PAGEREF _Toc25380 </w:instrTex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>2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cs="Times New Roman"/>
              <w:sz w:val="24"/>
              <w:szCs w:val="32"/>
            </w:rPr>
          </w:pP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instrText xml:space="preserve"> HYPERLINK \l _Toc16736 </w:instrText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  <w:lang w:val="en-US" w:eastAsia="zh-CN"/>
            </w:rPr>
            <w:t>Applications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ab/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32"/>
            </w:rPr>
            <w:instrText xml:space="preserve"> PAGEREF _Toc16736 </w:instrTex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>2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cs="Times New Roman"/>
              <w:sz w:val="24"/>
              <w:szCs w:val="32"/>
            </w:rPr>
          </w:pP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instrText xml:space="preserve"> HYPERLINK \l _Toc8947 </w:instrText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t>Storage and Stability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ab/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32"/>
            </w:rPr>
            <w:instrText xml:space="preserve"> PAGEREF _Toc8947 </w:instrTex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>2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cs="Times New Roman"/>
              <w:sz w:val="24"/>
              <w:szCs w:val="32"/>
            </w:rPr>
          </w:pP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instrText xml:space="preserve"> HYPERLINK \l _Toc4565 </w:instrText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  <w:lang w:val="en-US" w:eastAsia="zh-CN"/>
            </w:rPr>
            <w:t>Features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ab/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32"/>
            </w:rPr>
            <w:instrText xml:space="preserve"> PAGEREF _Toc4565 </w:instrTex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>2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cs="Times New Roman"/>
              <w:sz w:val="24"/>
              <w:szCs w:val="32"/>
            </w:rPr>
          </w:pP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instrText xml:space="preserve"> HYPERLINK \l _Toc12559 </w:instrText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  <w:lang w:val="en-US" w:eastAsia="zh-CN"/>
            </w:rPr>
            <w:t>Quality Control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ab/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32"/>
            </w:rPr>
            <w:instrText xml:space="preserve"> PAGEREF _Toc12559 </w:instrTex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cs="Times New Roman"/>
              <w:sz w:val="24"/>
              <w:szCs w:val="32"/>
            </w:rPr>
          </w:pP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instrText xml:space="preserve"> HYPERLINK \l _Toc23467 </w:instrText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  <w:sz w:val="24"/>
              <w:szCs w:val="36"/>
            </w:rPr>
            <w:t>Pro</w:t>
          </w:r>
          <w:r>
            <w:rPr>
              <w:rFonts w:hint="default" w:ascii="Times New Roman" w:hAnsi="Times New Roman" w:cs="Times New Roman"/>
              <w:sz w:val="24"/>
              <w:szCs w:val="36"/>
              <w:lang w:val="en-US" w:eastAsia="zh-CN"/>
            </w:rPr>
            <w:t>tocol (F</w:t>
          </w:r>
          <w:r>
            <w:rPr>
              <w:rFonts w:hint="default" w:ascii="Times New Roman" w:hAnsi="Times New Roman" w:eastAsia="Times New Roman" w:cs="Times New Roman"/>
              <w:sz w:val="24"/>
              <w:szCs w:val="36"/>
            </w:rPr>
            <w:t xml:space="preserve">or </w:t>
          </w:r>
          <w:r>
            <w:rPr>
              <w:rFonts w:hint="default" w:ascii="Times New Roman" w:hAnsi="Times New Roman" w:eastAsia="宋体" w:cs="Times New Roman"/>
              <w:sz w:val="24"/>
              <w:szCs w:val="36"/>
              <w:lang w:val="en-US" w:eastAsia="zh-CN"/>
            </w:rPr>
            <w:t>s</w:t>
          </w:r>
          <w:r>
            <w:rPr>
              <w:rFonts w:hint="default" w:ascii="Times New Roman" w:hAnsi="Times New Roman" w:eastAsia="Times New Roman" w:cs="Times New Roman"/>
              <w:sz w:val="24"/>
              <w:szCs w:val="36"/>
            </w:rPr>
            <w:t>ingle preparation</w:t>
          </w:r>
          <w:r>
            <w:rPr>
              <w:rFonts w:hint="default" w:ascii="Times New Roman" w:hAnsi="Times New Roman" w:eastAsia="宋体" w:cs="Times New Roman"/>
              <w:sz w:val="24"/>
              <w:szCs w:val="36"/>
              <w:lang w:val="en-US" w:eastAsia="zh-CN"/>
            </w:rPr>
            <w:t>)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ab/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32"/>
            </w:rPr>
            <w:instrText xml:space="preserve"> PAGEREF _Toc23467 </w:instrTex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cs="Times New Roman"/>
              <w:sz w:val="24"/>
              <w:szCs w:val="32"/>
            </w:rPr>
          </w:pP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instrText xml:space="preserve"> HYPERLINK \l _Toc7981 </w:instrText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  <w:sz w:val="24"/>
              <w:szCs w:val="36"/>
            </w:rPr>
            <w:t>Pro</w:t>
          </w:r>
          <w:r>
            <w:rPr>
              <w:rFonts w:hint="default" w:ascii="Times New Roman" w:hAnsi="Times New Roman" w:eastAsia="宋体" w:cs="Times New Roman"/>
              <w:sz w:val="24"/>
              <w:szCs w:val="36"/>
              <w:lang w:val="en-US" w:eastAsia="zh-CN"/>
            </w:rPr>
            <w:t>tocol</w:t>
          </w:r>
          <w:r>
            <w:rPr>
              <w:rFonts w:hint="default" w:ascii="Times New Roman" w:hAnsi="Times New Roman" w:eastAsia="Times New Roman" w:cs="Times New Roman"/>
              <w:sz w:val="24"/>
              <w:szCs w:val="36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36"/>
              <w:lang w:val="en-US" w:eastAsia="zh-CN"/>
            </w:rPr>
            <w:t>(F</w:t>
          </w:r>
          <w:r>
            <w:rPr>
              <w:rFonts w:hint="default" w:ascii="Times New Roman" w:hAnsi="Times New Roman" w:eastAsia="Times New Roman" w:cs="Times New Roman"/>
              <w:sz w:val="24"/>
              <w:szCs w:val="36"/>
            </w:rPr>
            <w:t xml:space="preserve">or </w:t>
          </w:r>
          <w:r>
            <w:rPr>
              <w:rFonts w:hint="default" w:ascii="Times New Roman" w:hAnsi="Times New Roman" w:eastAsia="宋体" w:cs="Times New Roman"/>
              <w:sz w:val="24"/>
              <w:szCs w:val="36"/>
              <w:lang w:val="en-US" w:eastAsia="zh-CN"/>
            </w:rPr>
            <w:t>b</w:t>
          </w:r>
          <w:r>
            <w:rPr>
              <w:rFonts w:hint="default" w:ascii="Times New Roman" w:hAnsi="Times New Roman" w:eastAsia="Times New Roman" w:cs="Times New Roman"/>
              <w:sz w:val="24"/>
              <w:szCs w:val="36"/>
            </w:rPr>
            <w:t>atch preparation</w:t>
          </w:r>
          <w:r>
            <w:rPr>
              <w:rFonts w:hint="default" w:ascii="Times New Roman" w:hAnsi="Times New Roman" w:cs="Times New Roman"/>
              <w:sz w:val="24"/>
              <w:szCs w:val="36"/>
              <w:lang w:val="en-US" w:eastAsia="zh-CN"/>
            </w:rPr>
            <w:t>)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ab/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32"/>
            </w:rPr>
            <w:instrText xml:space="preserve"> PAGEREF _Toc7981 </w:instrTex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>4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instrText xml:space="preserve"> HYPERLINK \l _Toc13849 </w:instrText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 xml:space="preserve">Limited </w:t>
          </w:r>
          <w:r>
            <w:rPr>
              <w:rFonts w:hint="default" w:ascii="Times New Roman" w:hAnsi="Times New Roman" w:cs="Times New Roman"/>
              <w:sz w:val="24"/>
              <w:szCs w:val="32"/>
              <w:lang w:eastAsia="zh-CN"/>
            </w:rPr>
            <w:t>U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 xml:space="preserve">se and </w:t>
          </w:r>
          <w:r>
            <w:rPr>
              <w:rFonts w:hint="default" w:ascii="Times New Roman" w:hAnsi="Times New Roman" w:cs="Times New Roman"/>
              <w:sz w:val="24"/>
              <w:szCs w:val="32"/>
              <w:lang w:eastAsia="zh-CN"/>
            </w:rPr>
            <w:t>W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>arranty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tab/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32"/>
            </w:rPr>
            <w:instrText xml:space="preserve"> PAGEREF _Toc13849 </w:instrTex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32"/>
            </w:rPr>
            <w:t>5</w:t>
          </w:r>
          <w:r>
            <w:rPr>
              <w:rFonts w:hint="default" w:ascii="Times New Roman" w:hAnsi="Times New Roman" w:cs="Times New Roman"/>
              <w:sz w:val="24"/>
              <w:szCs w:val="32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4"/>
              <w:szCs w:val="32"/>
              <w:lang w:val="en-US" w:eastAsia="zh-CN"/>
            </w:rPr>
            <w:fldChar w:fldCharType="end"/>
          </w:r>
        </w:p>
        <w:p>
          <w:pPr>
            <w:rPr>
              <w:rFonts w:hint="default" w:ascii="Times New Roman" w:hAnsi="Times New Roman" w:eastAsia="宋体" w:cs="Times New Roman"/>
              <w:lang w:val="en-US" w:eastAsia="zh-CN"/>
            </w:rPr>
            <w:sectPr>
              <w:headerReference r:id="rId3" w:type="default"/>
              <w:pgSz w:w="11906" w:h="16838"/>
              <w:pgMar w:top="1440" w:right="1800" w:bottom="1440" w:left="1800" w:header="567" w:footer="850" w:gutter="0"/>
              <w:pgNumType w:fmt="decimal" w:start="1"/>
              <w:cols w:space="425" w:num="1"/>
              <w:titlePg/>
              <w:docGrid w:type="lines" w:linePitch="312" w:charSpace="0"/>
            </w:sectPr>
          </w:pPr>
          <w:r>
            <w:rPr>
              <w:rFonts w:hint="default" w:ascii="Times New Roman" w:hAnsi="Times New Roman" w:eastAsia="宋体" w:cs="Times New Roman"/>
              <w:lang w:val="en-US" w:eastAsia="zh-CN"/>
            </w:rPr>
            <w:fldChar w:fldCharType="end"/>
          </w:r>
        </w:p>
      </w:sdtContent>
    </w:sdt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0" w:name="_Toc27934"/>
      <w:r>
        <w:rPr>
          <w:rFonts w:hint="default" w:ascii="Times New Roman" w:hAnsi="Times New Roman" w:cs="Times New Roman"/>
          <w:lang w:val="en-US" w:eastAsia="zh-CN"/>
        </w:rPr>
        <w:t>Kit Contents</w:t>
      </w:r>
      <w:bookmarkEnd w:id="0"/>
    </w:p>
    <w:tbl>
      <w:tblPr>
        <w:tblStyle w:val="8"/>
        <w:tblW w:w="8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562"/>
        <w:gridCol w:w="2222"/>
        <w:gridCol w:w="221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62" w:type="dxa"/>
            <w:shd w:val="clear" w:color="auto" w:fill="0070C0"/>
            <w:noWrap w:val="0"/>
            <w:vAlign w:val="center"/>
          </w:tcPr>
          <w:p>
            <w:pPr>
              <w:tabs>
                <w:tab w:val="left" w:pos="5940"/>
              </w:tabs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MS Gothic" w:cs="Times New Roman"/>
                <w:b/>
                <w:sz w:val="21"/>
                <w:szCs w:val="21"/>
              </w:rPr>
              <w:t>Catalog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#</w:t>
            </w:r>
          </w:p>
        </w:tc>
        <w:tc>
          <w:tcPr>
            <w:tcW w:w="2222" w:type="dxa"/>
            <w:shd w:val="clear" w:color="auto" w:fill="0070C0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SCCP-0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15" w:type="dxa"/>
            <w:shd w:val="clear" w:color="auto" w:fill="0070C0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SCCP-01</w:t>
            </w:r>
          </w:p>
        </w:tc>
        <w:tc>
          <w:tcPr>
            <w:tcW w:w="2216" w:type="dxa"/>
            <w:shd w:val="clear" w:color="auto" w:fill="0070C0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SCCP-0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left" w:pos="5940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Paper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250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left" w:pos="5940"/>
              </w:tabs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 xml:space="preserve">SCCP </w:t>
            </w:r>
            <w:r>
              <w:rPr>
                <w:rFonts w:hint="default" w:ascii="Times New Roman" w:hAnsi="Times New Roman" w:eastAsia="Arial" w:cs="Times New Roman"/>
                <w:sz w:val="21"/>
                <w:szCs w:val="21"/>
              </w:rPr>
              <w:t>Solution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500 μL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left" w:pos="5940"/>
              </w:tabs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User Manual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bookmarkStart w:id="1" w:name="_Toc27372"/>
      <w:bookmarkStart w:id="2" w:name="_Toc25380"/>
      <w:bookmarkStart w:id="3" w:name="_Toc11977"/>
      <w:r>
        <w:rPr>
          <w:rFonts w:hint="default" w:ascii="Times New Roman" w:hAnsi="Times New Roman" w:eastAsia="宋体" w:cs="Times New Roman"/>
          <w:lang w:val="en-US" w:eastAsia="zh-CN"/>
        </w:rPr>
        <w:t>Introduction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The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SCCP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olution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is designed to prepare competent </w:t>
      </w:r>
      <w:r>
        <w:rPr>
          <w:rFonts w:hint="default" w:ascii="Times New Roman" w:hAnsi="Times New Roman" w:eastAsia="Times New Roman" w:cs="Times New Roman"/>
          <w:i/>
          <w:sz w:val="21"/>
          <w:szCs w:val="21"/>
        </w:rPr>
        <w:t>E. coli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cells in a single step and transform the cells without heat-shock.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SCCP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method is faster and easier than other methods of producing competent cells, such as the traditional CaCl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method described by </w:t>
      </w:r>
      <w:r>
        <w:rPr>
          <w:rFonts w:hint="default" w:ascii="Times New Roman" w:hAnsi="Times New Roman" w:eastAsia="Times New Roman" w:cs="Times New Roman"/>
          <w:i/>
          <w:iCs/>
          <w:sz w:val="21"/>
          <w:szCs w:val="21"/>
        </w:rPr>
        <w:t>Sambrook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1"/>
          <w:szCs w:val="21"/>
        </w:rPr>
        <w:t>et al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, or other high competency protocols. The competent cells obtained by this method can be kept at -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0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for long term storage. Transformation efficiencies depend on the strain of </w:t>
      </w:r>
      <w:r>
        <w:rPr>
          <w:rFonts w:hint="default" w:ascii="Times New Roman" w:hAnsi="Times New Roman" w:eastAsia="Times New Roman" w:cs="Times New Roman"/>
          <w:i/>
          <w:sz w:val="21"/>
          <w:szCs w:val="21"/>
        </w:rPr>
        <w:t>E. coli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, as well as the nature and quality of the transforming DNA. Typical transformation efficiencies are 10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superscript"/>
        </w:rPr>
        <w:t>6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~10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superscript"/>
        </w:rPr>
        <w:t>8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pfu/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</w:rPr>
        <w:t>µ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g plasmid DNA. For example, the transformation efficiencies observed for </w:t>
      </w:r>
      <w:r>
        <w:rPr>
          <w:rFonts w:hint="default" w:ascii="Times New Roman" w:hAnsi="Times New Roman" w:eastAsia="Times New Roman" w:cs="Times New Roman"/>
          <w:i/>
          <w:sz w:val="21"/>
          <w:szCs w:val="21"/>
        </w:rPr>
        <w:t>E. coli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strains DH1, DH5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α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, HB101, JM109, LE392, MM294, SCS-1, XL1-blue and TG1 ranged from 1.5</w:t>
      </w:r>
      <w:r>
        <w:rPr>
          <w:rFonts w:hint="default" w:ascii="Times New Roman" w:hAnsi="Times New Roman" w:eastAsia="Times New Roman" w:cs="Times New Roman"/>
          <w:b/>
          <w:sz w:val="21"/>
          <w:szCs w:val="21"/>
        </w:rPr>
        <w:t>×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superscript"/>
        </w:rPr>
        <w:t>6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to 1.0</w:t>
      </w:r>
      <w:r>
        <w:rPr>
          <w:rFonts w:hint="default" w:ascii="Times New Roman" w:hAnsi="Times New Roman" w:eastAsia="Times New Roman" w:cs="Times New Roman"/>
          <w:b/>
          <w:sz w:val="21"/>
          <w:szCs w:val="21"/>
        </w:rPr>
        <w:t>×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superscript"/>
        </w:rPr>
        <w:t>8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pfu per 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</w:rPr>
        <w:t>µ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g of DNA.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eastAsia="Arial Unicode MS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SCCP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is supplied as a ready to use format of 1x solution.</w:t>
      </w:r>
      <w:r>
        <w:rPr>
          <w:rFonts w:hint="default" w:ascii="Times New Roman" w:hAnsi="Times New Roman" w:eastAsia="Arial Unicode MS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bookmarkStart w:id="4" w:name="_Toc12226"/>
      <w:bookmarkStart w:id="5" w:name="_Toc4057"/>
    </w:p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bookmarkStart w:id="6" w:name="_Toc16736"/>
      <w:r>
        <w:rPr>
          <w:rFonts w:hint="default" w:ascii="Times New Roman" w:hAnsi="Times New Roman" w:cs="Times New Roman"/>
          <w:lang w:val="en-US" w:eastAsia="zh-CN"/>
        </w:rPr>
        <w:t>Applications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Preparation of </w:t>
      </w:r>
      <w:r>
        <w:rPr>
          <w:rFonts w:hint="default" w:ascii="Times New Roman" w:hAnsi="Times New Roman" w:eastAsia="Times New Roman" w:cs="Times New Roman"/>
          <w:i/>
          <w:sz w:val="21"/>
          <w:szCs w:val="21"/>
        </w:rPr>
        <w:t>E. coli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competent cells for transformation.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bookmarkStart w:id="7" w:name="_Toc8947"/>
      <w:r>
        <w:rPr>
          <w:rFonts w:hint="default" w:ascii="Times New Roman" w:hAnsi="Times New Roman" w:eastAsia="宋体" w:cs="Times New Roman"/>
          <w:lang w:val="en-US" w:eastAsia="zh-CN"/>
        </w:rPr>
        <w:t>Storage and Stability</w:t>
      </w:r>
      <w:bookmarkEnd w:id="4"/>
      <w:bookmarkEnd w:id="5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</w:rPr>
        <w:t xml:space="preserve">All contents of the kit should be kept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at 4℃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</w:rPr>
        <w:t xml:space="preserve">. From the date of production, the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</w:rPr>
        <w:t xml:space="preserve">it is stable for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</w:rPr>
        <w:t xml:space="preserve"> months.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bidi w:val="0"/>
        <w:rPr>
          <w:rFonts w:hint="default" w:ascii="Times New Roman" w:hAnsi="Times New Roman" w:cs="Times New Roman"/>
        </w:rPr>
      </w:pPr>
      <w:bookmarkStart w:id="8" w:name="_Toc4565"/>
      <w:bookmarkStart w:id="9" w:name="_Toc29795"/>
      <w:bookmarkStart w:id="10" w:name="_Toc521404749"/>
      <w:r>
        <w:rPr>
          <w:rFonts w:hint="default" w:ascii="Times New Roman" w:hAnsi="Times New Roman" w:cs="Times New Roman"/>
          <w:lang w:val="en-US" w:eastAsia="zh-CN"/>
        </w:rPr>
        <w:t>Features</w:t>
      </w:r>
      <w:bookmarkEnd w:id="8"/>
      <w:r>
        <w:rPr>
          <w:rFonts w:hint="default" w:ascii="Times New Roman" w:hAnsi="Times New Roman" w:cs="Times New Roman"/>
          <w:lang w:val="en-US" w:eastAsia="zh-CN"/>
        </w:rPr>
        <w:t xml:space="preserve"> </w:t>
      </w:r>
      <w:bookmarkEnd w:id="9"/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S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imple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: No high speed centrifugation required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Fast: The entire procedure takes only 5 minutes.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Arial Unicode MS" w:cs="Times New Roman"/>
          <w:sz w:val="21"/>
          <w:szCs w:val="21"/>
        </w:rPr>
      </w:pPr>
    </w:p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bookmarkStart w:id="11" w:name="_Toc12559"/>
      <w:r>
        <w:rPr>
          <w:rFonts w:hint="default" w:ascii="Times New Roman" w:hAnsi="Times New Roman" w:cs="Times New Roman"/>
          <w:lang w:val="en-US" w:eastAsia="zh-CN"/>
        </w:rPr>
        <w:t>Quality Control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Transformation and storage solution is tested for transformation efficiency with appropriate </w:t>
      </w:r>
      <w:r>
        <w:rPr>
          <w:rFonts w:hint="default" w:ascii="Times New Roman" w:hAnsi="Times New Roman" w:eastAsia="Times New Roman" w:cs="Times New Roman"/>
          <w:i/>
          <w:sz w:val="21"/>
          <w:szCs w:val="21"/>
        </w:rPr>
        <w:t>E. coli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strains and pUC18 or pUC19 DNA.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pStyle w:val="2"/>
        <w:bidi w:val="0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bookmarkStart w:id="12" w:name="_Toc23467"/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Pro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tocol (F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or 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ingle preparation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)</w:t>
      </w:r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Pick a colony from an overnight cultured agar plate containing the appropriate strain of </w:t>
      </w:r>
      <w:r>
        <w:rPr>
          <w:rFonts w:hint="default" w:ascii="Times New Roman" w:hAnsi="Times New Roman" w:eastAsia="Times New Roman" w:cs="Times New Roman"/>
          <w:i/>
          <w:sz w:val="21"/>
          <w:szCs w:val="21"/>
        </w:rPr>
        <w:t>E. coli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using a sterile tooth pick or a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sterile pipette tip. Inoculate the colony into 2 m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SOB broth and grow overnight on a shaker at 37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with vigorous shaking.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On Day 2, inoculate 1 m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of the above culture into 50 m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of SOB broth in a 250 m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flask. Continue to grow the cells on the shaker at 37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with vigorous shaking until OD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subscript"/>
        </w:rPr>
        <w:t>600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=0.5~0.7.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Transfer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supernatant into a clean tube. Spin at 2,000 x g (4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000 rpm) for 2~3 min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utes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and discard the supernatant carefully.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Add 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1"/>
          <w:szCs w:val="21"/>
        </w:rPr>
        <w:t>100 µ</w:t>
      </w: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of p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recooled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SCCP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</w:rPr>
        <w:t>olution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and resuspend the cells gently.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Add 100 pg to 10 ng of transforming DNA to the cells, mix gently and incubate the mixture on ice for 10 min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utes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, then 37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for 5 min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utes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, followed by on ice for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min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utes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Add 1 m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pre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heat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ed SOB broth and incubate the tube at 37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for 45-60 min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utes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Plate the cells on the appropriate selective or differential media.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pStyle w:val="2"/>
        <w:bidi w:val="0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  <w:bookmarkStart w:id="13" w:name="_Toc7981"/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Pro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tocol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(F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or 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b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atch preparation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)</w:t>
      </w:r>
      <w:bookmarkEnd w:id="1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Pick a colony from an overnight cultured agar plate containing the appropriate strain of </w:t>
      </w:r>
      <w:r>
        <w:rPr>
          <w:rFonts w:hint="default" w:ascii="Times New Roman" w:hAnsi="Times New Roman" w:eastAsia="Times New Roman" w:cs="Times New Roman"/>
          <w:i/>
          <w:sz w:val="21"/>
          <w:szCs w:val="21"/>
        </w:rPr>
        <w:t>E. coli</w:t>
      </w:r>
      <w:r>
        <w:rPr>
          <w:rFonts w:hint="default" w:ascii="Times New Roman" w:hAnsi="Times New Roman" w:cs="Times New Roman"/>
          <w:i w:val="0"/>
          <w:iCs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using a sterile tooth pick or a sterile pipette tip. Inoculate the colony into 2 m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SOB broth and grow overnight on a shaker at 37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with vigorous shaking.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On Day 2, inoculate 1 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of the above culture into 50 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of SOB broth in a 250 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flask. Continue to grow the cells on the shaker at 37°C with vigorous shaking until OD600=0.5~0.7.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Transfer culture to a 50 m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centrifuge tube. Spin at 2,000 x g (4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000 rpm) for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min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utes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and discard the supernatant carefully.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Add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2.5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1"/>
          <w:szCs w:val="21"/>
        </w:rPr>
        <w:t xml:space="preserve"> m</w:t>
      </w: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of p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recooled</w:t>
      </w:r>
      <w:r>
        <w:rPr>
          <w:rFonts w:hint="default" w:ascii="Times New Roman" w:hAnsi="Times New Roman" w:eastAsia="Times New Roman" w:cs="Times New Roman"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SCCP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</w:rPr>
        <w:t>olution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and resuspend the cells gently.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Aliquot the cell mixture 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1"/>
          <w:szCs w:val="21"/>
        </w:rPr>
        <w:t>50~100 μ</w:t>
      </w: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per tube. The competent cells are ready to use or can be stored at -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0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Perform </w:t>
      </w:r>
      <w:r>
        <w:rPr>
          <w:rFonts w:hint="default" w:ascii="Times New Roman" w:hAnsi="Times New Roman" w:eastAsia="Times New Roman" w:cs="Times New Roman"/>
          <w:i/>
          <w:sz w:val="21"/>
          <w:szCs w:val="21"/>
        </w:rPr>
        <w:t>E. coli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transformation according to standard protocol.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36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36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1"/>
          <w:szCs w:val="21"/>
        </w:rPr>
      </w:pPr>
      <w:r>
        <w:rPr>
          <w:rFonts w:hint="default" w:ascii="Times New Roman" w:hAnsi="Times New Roman" w:eastAsia="Times New Roman" w:cs="Times New Roman"/>
          <w:b/>
          <w:sz w:val="21"/>
          <w:szCs w:val="21"/>
        </w:rPr>
        <w:t>Note: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360" w:lineRule="auto"/>
        <w:ind w:left="340" w:hanging="34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For large volume of cell preparation, the volume of 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SCCP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Solution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should be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scaled up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correspondingly. For example, 1~2 m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SCCP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</w:rPr>
        <w:t>olution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can be used for 50~100 m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cultured cells. After the cells are resuspended, aliquot of 50~100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μ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per vial and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store at -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0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360" w:lineRule="auto"/>
        <w:ind w:left="340" w:hanging="34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Step 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to 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MUST BE CARRIED OUT ON ICE AT ALL TIMES.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360" w:lineRule="auto"/>
        <w:ind w:left="340" w:hanging="340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The solution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also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works well with </w:t>
      </w:r>
      <w:r>
        <w:rPr>
          <w:rFonts w:hint="default" w:ascii="Times New Roman" w:hAnsi="Times New Roman" w:eastAsia="Times New Roman" w:cs="Times New Roman"/>
          <w:i/>
          <w:sz w:val="21"/>
          <w:szCs w:val="21"/>
        </w:rPr>
        <w:t>Bacillus subtilis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br w:type="page"/>
      </w:r>
    </w:p>
    <w:p>
      <w:pPr>
        <w:pStyle w:val="2"/>
        <w:bidi w:val="0"/>
        <w:rPr>
          <w:rFonts w:hint="default" w:ascii="Times New Roman" w:hAnsi="Times New Roman" w:cs="Times New Roman"/>
          <w:lang w:eastAsia="zh-CN"/>
        </w:rPr>
      </w:pPr>
      <w:bookmarkStart w:id="14" w:name="_Toc13849"/>
      <w:bookmarkStart w:id="15" w:name="_Toc31390"/>
      <w:bookmarkStart w:id="16" w:name="_Toc521404753"/>
      <w:r>
        <w:rPr>
          <w:rFonts w:hint="default" w:ascii="Times New Roman" w:hAnsi="Times New Roman" w:cs="Times New Roman"/>
        </w:rPr>
        <w:t xml:space="preserve">Limited </w:t>
      </w:r>
      <w:r>
        <w:rPr>
          <w:rFonts w:hint="default" w:ascii="Times New Roman" w:hAnsi="Times New Roman" w:cs="Times New Roman"/>
          <w:lang w:eastAsia="zh-CN"/>
        </w:rPr>
        <w:t>U</w:t>
      </w:r>
      <w:r>
        <w:rPr>
          <w:rFonts w:hint="default" w:ascii="Times New Roman" w:hAnsi="Times New Roman" w:cs="Times New Roman"/>
        </w:rPr>
        <w:t xml:space="preserve">se and </w:t>
      </w:r>
      <w:r>
        <w:rPr>
          <w:rFonts w:hint="default" w:ascii="Times New Roman" w:hAnsi="Times New Roman" w:cs="Times New Roman"/>
          <w:lang w:eastAsia="zh-CN"/>
        </w:rPr>
        <w:t>W</w:t>
      </w:r>
      <w:r>
        <w:rPr>
          <w:rFonts w:hint="default" w:ascii="Times New Roman" w:hAnsi="Times New Roman" w:cs="Times New Roman"/>
        </w:rPr>
        <w:t>arranty</w:t>
      </w:r>
      <w:bookmarkEnd w:id="14"/>
      <w:bookmarkEnd w:id="15"/>
      <w:bookmarkEnd w:id="16"/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 xml:space="preserve">This product is warranted to perform as described in its labeling and in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BEIWO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 xml:space="preserve">’s literature when used in accordance with instructions. No other warranties of any kind, express or implied, including, without limitation, implied warranties of merchantability or fitness for a particular purpose, are provided by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BEIWO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BEIWO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 xml:space="preserve">’s sole obligation and purchaser’s exclusive remedy for breach of this warranty shall be, at the option of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BEIWO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 xml:space="preserve">, to replace the products,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BEIWO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 xml:space="preserve"> shall have no liability for any direct, indirect, consequential, or incidental damage arising out of the use, the results of use, or the inability to use it product.</w:t>
      </w:r>
      <w:bookmarkStart w:id="17" w:name="_GoBack"/>
      <w:bookmarkEnd w:id="17"/>
    </w:p>
    <w:p>
      <w:pPr>
        <w:spacing w:line="360" w:lineRule="auto"/>
        <w:jc w:val="both"/>
        <w:rPr>
          <w:rStyle w:val="11"/>
          <w:rFonts w:hint="default" w:ascii="Times New Roman" w:hAnsi="Times New Roman" w:eastAsia="宋体" w:cs="Times New Roman"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 xml:space="preserve">For technical support or learn more product information, please contact us at 400-115-2855 or visit our website at 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fldChar w:fldCharType="begin"/>
      </w:r>
      <w:r>
        <w:rPr>
          <w:rStyle w:val="11"/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instrText xml:space="preserve"> HYPERLINK "http://www.biomiga.com" </w:instrTex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>www.biomiga.com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fldChar w:fldCharType="end"/>
      </w:r>
      <w:r>
        <w:rPr>
          <w:rStyle w:val="11"/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>.cn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1"/>
          <w:szCs w:val="21"/>
          <w:lang w:eastAsia="zh-CN"/>
        </w:rPr>
      </w:pPr>
    </w:p>
    <w:p>
      <w:pPr>
        <w:rPr>
          <w:rFonts w:hint="default" w:ascii="Times New Roman" w:hAnsi="Times New Roman" w:eastAsia="宋体" w:cs="Times New Roman"/>
        </w:rPr>
      </w:pPr>
    </w:p>
    <w:sectPr>
      <w:footerReference r:id="rId4" w:type="default"/>
      <w:pgSz w:w="11906" w:h="16838"/>
      <w:pgMar w:top="1440" w:right="1800" w:bottom="1440" w:left="1800" w:header="567" w:footer="850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ZOLI R+ Arial,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7" w:rightFromText="187" w:vertAnchor="text" w:tblpY="1"/>
      <w:tblW w:w="8523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836"/>
      <w:gridCol w:w="852"/>
      <w:gridCol w:w="3835"/>
    </w:tblGrid>
    <w:tr>
      <w:trPr>
        <w:trHeight w:val="151" w:hRule="atLeast"/>
      </w:trPr>
      <w:tc>
        <w:tcPr>
          <w:tcW w:w="3836" w:type="dxa"/>
          <w:tcBorders>
            <w:bottom w:val="single" w:color="4F81BD" w:sz="4" w:space="0"/>
          </w:tcBorders>
          <w:vAlign w:val="top"/>
        </w:tcPr>
        <w:p>
          <w:pPr>
            <w:pStyle w:val="6"/>
            <w:tabs>
              <w:tab w:val="center" w:pos="4320"/>
              <w:tab w:val="right" w:pos="8640"/>
              <w:tab w:val="clear" w:pos="4153"/>
              <w:tab w:val="clear" w:pos="8306"/>
            </w:tabs>
            <w:rPr>
              <w:rFonts w:hint="eastAsia" w:ascii="Times New Roman" w:hAnsi="Times New Roman" w:eastAsia="宋体" w:cs="Times New Roman"/>
              <w:bCs/>
              <w:sz w:val="20"/>
              <w:szCs w:val="20"/>
              <w:lang w:val="en-US" w:eastAsia="zh-CN"/>
            </w:rPr>
          </w:pPr>
          <w:r>
            <w:rPr>
              <w:rFonts w:ascii="Times New Roman" w:hAnsi="Times New Roman" w:eastAsia="宋体"/>
              <w:bCs/>
              <w:sz w:val="21"/>
              <w:szCs w:val="21"/>
              <w:lang w:eastAsia="zh-CN"/>
            </w:rPr>
            <w:fldChar w:fldCharType="begin"/>
          </w:r>
          <w:r>
            <w:rPr>
              <w:rStyle w:val="11"/>
              <w:rFonts w:ascii="Times New Roman" w:hAnsi="Times New Roman" w:eastAsia="宋体"/>
              <w:bCs/>
              <w:sz w:val="21"/>
              <w:szCs w:val="21"/>
              <w:lang w:eastAsia="zh-CN"/>
            </w:rPr>
            <w:instrText xml:space="preserve"> HYPERLINK "http://www.biomiga.com" </w:instrText>
          </w:r>
          <w:r>
            <w:rPr>
              <w:rFonts w:ascii="Times New Roman" w:hAnsi="Times New Roman" w:eastAsia="宋体"/>
              <w:bCs/>
              <w:sz w:val="21"/>
              <w:szCs w:val="21"/>
              <w:lang w:eastAsia="zh-CN"/>
            </w:rPr>
            <w:fldChar w:fldCharType="separate"/>
          </w:r>
          <w:r>
            <w:rPr>
              <w:rStyle w:val="11"/>
              <w:rFonts w:ascii="Times New Roman" w:hAnsi="Times New Roman" w:eastAsia="宋体"/>
              <w:bCs/>
              <w:sz w:val="21"/>
              <w:szCs w:val="21"/>
              <w:lang w:eastAsia="zh-CN"/>
            </w:rPr>
            <w:t>www.biomiga.com</w:t>
          </w:r>
          <w:r>
            <w:rPr>
              <w:rFonts w:ascii="Times New Roman" w:hAnsi="Times New Roman" w:eastAsia="宋体"/>
              <w:bCs/>
              <w:sz w:val="21"/>
              <w:szCs w:val="21"/>
              <w:lang w:eastAsia="zh-CN"/>
            </w:rPr>
            <w:fldChar w:fldCharType="end"/>
          </w:r>
          <w:r>
            <w:rPr>
              <w:rStyle w:val="11"/>
              <w:rFonts w:hint="eastAsia" w:ascii="Times New Roman" w:hAnsi="Times New Roman" w:eastAsia="宋体"/>
              <w:bCs/>
              <w:sz w:val="21"/>
              <w:szCs w:val="21"/>
              <w:lang w:eastAsia="zh-CN"/>
            </w:rPr>
            <w:t>.cn</w:t>
          </w:r>
          <w:r>
            <w:rPr>
              <w:rFonts w:hint="default" w:ascii="Times New Roman" w:hAnsi="Times New Roman" w:cs="Times New Roman"/>
              <w:sz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1099820</wp:posOffset>
                    </wp:positionH>
                    <wp:positionV relativeFrom="paragraph">
                      <wp:posOffset>153035</wp:posOffset>
                    </wp:positionV>
                    <wp:extent cx="3122295" cy="21590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22295" cy="215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4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zh-CN"/>
                                  </w:rPr>
                                  <w:t xml:space="preserve">Page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86.6pt;margin-top:12.05pt;height:17pt;width:245.85pt;mso-position-horizontal-relative:margin;z-index:251660288;mso-width-relative:page;mso-height-relative:page;" filled="f" stroked="f" coordsize="21600,21600" o:gfxdata="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96O7jYAAAACQEAAA8AAAAAAAAAAQAgAAAAIgAAAGRycy9kb3ducmV2&#10;LnhtbFBLAQIUABQAAAAIAIdO4kAgsEunwwEAAHsDAAAOAAAAAAAAAAEAIAAAACcBAABkcnMvZTJv&#10;RG9jLnhtbFBLBQYAAAAABgAGAFkBAABcBQ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zh-CN"/>
                            </w:rPr>
                            <w:t xml:space="preserve">Page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hint="eastAsia" w:ascii="Times New Roman" w:hAnsi="Times New Roman" w:cs="Times New Roman"/>
              <w:sz w:val="20"/>
              <w:lang w:val="en-US" w:eastAsia="zh-CN"/>
            </w:rPr>
            <w:t xml:space="preserve"> </w:t>
          </w:r>
        </w:p>
      </w:tc>
      <w:tc>
        <w:tcPr>
          <w:tcW w:w="852" w:type="dxa"/>
          <w:vMerge w:val="restart"/>
          <w:vAlign w:val="center"/>
        </w:tcPr>
        <w:p>
          <w:pPr>
            <w:pStyle w:val="14"/>
            <w:jc w:val="center"/>
            <w:rPr>
              <w:rFonts w:hint="default" w:ascii="Times New Roman" w:hAnsi="Times New Roman" w:cs="Times New Roman"/>
              <w:sz w:val="20"/>
              <w:szCs w:val="20"/>
            </w:rPr>
          </w:pP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6"/>
            <w:tabs>
              <w:tab w:val="center" w:pos="4320"/>
              <w:tab w:val="right" w:pos="8640"/>
              <w:tab w:val="clear" w:pos="4153"/>
              <w:tab w:val="clear" w:pos="8306"/>
            </w:tabs>
            <w:rPr>
              <w:rFonts w:hint="default" w:ascii="Times New Roman" w:hAnsi="Times New Roman" w:eastAsia="宋体" w:cs="Times New Roman"/>
              <w:bCs/>
              <w:sz w:val="20"/>
              <w:szCs w:val="20"/>
              <w:lang w:eastAsia="zh-CN"/>
            </w:rPr>
          </w:pPr>
          <w:r>
            <w:rPr>
              <w:rFonts w:hint="default" w:ascii="Times New Roman" w:hAnsi="Times New Roman" w:eastAsia="宋体" w:cs="Times New Roman"/>
              <w:bCs/>
              <w:sz w:val="20"/>
              <w:szCs w:val="20"/>
              <w:lang w:eastAsia="zh-CN"/>
            </w:rPr>
            <w:t xml:space="preserve">     </w:t>
          </w:r>
          <w:r>
            <w:rPr>
              <w:rFonts w:hint="default" w:ascii="Times New Roman" w:hAnsi="Times New Roman" w:eastAsia="宋体" w:cs="Times New Roman"/>
              <w:bCs/>
              <w:sz w:val="20"/>
              <w:szCs w:val="20"/>
              <w:lang w:val="en-US" w:eastAsia="zh-CN"/>
            </w:rPr>
            <w:t xml:space="preserve">                   </w:t>
          </w:r>
          <w:r>
            <w:rPr>
              <w:rFonts w:hint="default" w:ascii="Times New Roman" w:hAnsi="Times New Roman" w:eastAsia="宋体" w:cs="Times New Roman"/>
              <w:bCs/>
              <w:sz w:val="20"/>
              <w:szCs w:val="20"/>
              <w:lang w:eastAsia="zh-CN"/>
            </w:rPr>
            <w:t xml:space="preserve">400-115-2855                                           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3836" w:type="dxa"/>
          <w:tcBorders>
            <w:top w:val="single" w:color="4F81BD" w:sz="4" w:space="0"/>
          </w:tcBorders>
          <w:vAlign w:val="top"/>
        </w:tcPr>
        <w:p>
          <w:pPr>
            <w:pStyle w:val="6"/>
            <w:tabs>
              <w:tab w:val="center" w:pos="4320"/>
              <w:tab w:val="right" w:pos="8640"/>
              <w:tab w:val="clear" w:pos="4153"/>
              <w:tab w:val="clear" w:pos="8306"/>
            </w:tabs>
            <w:rPr>
              <w:rFonts w:ascii="Cambria" w:hAnsi="Cambria" w:eastAsia="宋体" w:cs="Times New Roman"/>
              <w:bCs/>
            </w:rPr>
          </w:pPr>
        </w:p>
      </w:tc>
      <w:tc>
        <w:tcPr>
          <w:tcW w:w="852" w:type="dxa"/>
          <w:vMerge w:val="continue"/>
          <w:vAlign w:val="top"/>
        </w:tcPr>
        <w:p>
          <w:pPr>
            <w:pStyle w:val="6"/>
            <w:tabs>
              <w:tab w:val="center" w:pos="4320"/>
              <w:tab w:val="right" w:pos="8640"/>
              <w:tab w:val="clear" w:pos="4153"/>
              <w:tab w:val="clear" w:pos="8306"/>
            </w:tabs>
            <w:jc w:val="center"/>
            <w:rPr>
              <w:rFonts w:ascii="Cambria" w:hAnsi="Cambria" w:eastAsia="宋体" w:cs="Times New Roman"/>
              <w:bCs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6"/>
            <w:tabs>
              <w:tab w:val="center" w:pos="4320"/>
              <w:tab w:val="right" w:pos="8640"/>
              <w:tab w:val="clear" w:pos="4153"/>
              <w:tab w:val="clear" w:pos="8306"/>
            </w:tabs>
            <w:rPr>
              <w:rFonts w:ascii="Cambria" w:hAnsi="Cambria" w:eastAsia="宋体" w:cs="Times New Roman"/>
              <w:bCs/>
            </w:rPr>
          </w:pP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360" w:lineRule="auto"/>
      <w:jc w:val="both"/>
      <w:textAlignment w:val="auto"/>
      <w:outlineLvl w:val="9"/>
      <w:rPr>
        <w:rFonts w:hint="default" w:ascii="Times New Roman" w:hAnsi="Times New Roman" w:eastAsia="宋体" w:cs="Times New Roman"/>
        <w:b w:val="0"/>
        <w:bCs w:val="0"/>
        <w:sz w:val="20"/>
        <w:szCs w:val="28"/>
        <w:lang w:val="en-US" w:eastAsia="zh-CN"/>
      </w:rPr>
    </w:pPr>
  </w:p>
  <w:p>
    <w:pPr>
      <w:pStyle w:val="6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360" w:lineRule="auto"/>
      <w:jc w:val="center"/>
      <w:textAlignment w:val="auto"/>
      <w:outlineLvl w:val="9"/>
      <w:rPr>
        <w:rFonts w:hint="default" w:ascii="Times New Roman" w:hAnsi="Times New Roman" w:eastAsia="宋体" w:cs="Times New Roman"/>
        <w:b w:val="0"/>
        <w:bCs w:val="0"/>
        <w:sz w:val="20"/>
        <w:szCs w:val="28"/>
        <w:lang w:val="en-US" w:eastAsia="zh-CN"/>
      </w:rPr>
    </w:pPr>
  </w:p>
  <w:p>
    <w:pPr>
      <w:pStyle w:val="6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360" w:lineRule="auto"/>
      <w:jc w:val="center"/>
      <w:textAlignment w:val="auto"/>
      <w:outlineLvl w:val="9"/>
    </w:pPr>
    <w:r>
      <w:rPr>
        <w:rFonts w:hint="eastAsia" w:ascii="Times New Roman" w:hAnsi="Times New Roman" w:cs="Times New Roman"/>
        <w:b w:val="0"/>
        <w:bCs w:val="0"/>
        <w:sz w:val="20"/>
        <w:szCs w:val="28"/>
        <w:lang w:val="en-US" w:eastAsia="zh-CN"/>
      </w:rPr>
      <w:t>BW-</w:t>
    </w:r>
    <w:r>
      <w:rPr>
        <w:rFonts w:hint="default" w:ascii="Times New Roman" w:hAnsi="Times New Roman" w:eastAsia="宋体" w:cs="Times New Roman"/>
        <w:b w:val="0"/>
        <w:bCs w:val="0"/>
        <w:sz w:val="20"/>
        <w:szCs w:val="28"/>
        <w:lang w:val="en-US" w:eastAsia="zh-CN"/>
      </w:rPr>
      <w:t xml:space="preserve">SCCP Single Step Competent Cell Preparation Kit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C6628"/>
    <w:multiLevelType w:val="singleLevel"/>
    <w:tmpl w:val="90DC662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201D8F"/>
    <w:multiLevelType w:val="singleLevel"/>
    <w:tmpl w:val="BA201D8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6"/>
    <w:multiLevelType w:val="multilevel"/>
    <w:tmpl w:val="00000006"/>
    <w:lvl w:ilvl="0" w:tentative="0">
      <w:start w:val="1"/>
      <w:numFmt w:val="bullet"/>
      <w:lvlText w:val=""/>
      <w:lvlJc w:val="left"/>
      <w:pPr>
        <w:tabs>
          <w:tab w:val="left" w:pos="340"/>
        </w:tabs>
        <w:ind w:left="340" w:hanging="340"/>
      </w:pPr>
      <w:rPr>
        <w:rFonts w:hint="default" w:ascii="Wingdings 2" w:hAnsi="Wingdings 2"/>
        <w:b w:val="0"/>
        <w:color w:val="auto"/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A4A12"/>
    <w:rsid w:val="011817A1"/>
    <w:rsid w:val="037F546D"/>
    <w:rsid w:val="03B038B5"/>
    <w:rsid w:val="054679A3"/>
    <w:rsid w:val="092315F9"/>
    <w:rsid w:val="0BF00629"/>
    <w:rsid w:val="11964A64"/>
    <w:rsid w:val="11F136C7"/>
    <w:rsid w:val="14592AD3"/>
    <w:rsid w:val="149F3404"/>
    <w:rsid w:val="15267E7B"/>
    <w:rsid w:val="164279F2"/>
    <w:rsid w:val="18225A6D"/>
    <w:rsid w:val="1EC771D3"/>
    <w:rsid w:val="1F000822"/>
    <w:rsid w:val="20EC553E"/>
    <w:rsid w:val="22C16E69"/>
    <w:rsid w:val="22E126C5"/>
    <w:rsid w:val="27011CE9"/>
    <w:rsid w:val="28574FBE"/>
    <w:rsid w:val="2D0E7B4A"/>
    <w:rsid w:val="2E8F6106"/>
    <w:rsid w:val="315715C7"/>
    <w:rsid w:val="346650E0"/>
    <w:rsid w:val="3527616B"/>
    <w:rsid w:val="389F3AAE"/>
    <w:rsid w:val="3A690B78"/>
    <w:rsid w:val="3AA00EA8"/>
    <w:rsid w:val="3B8A1BFE"/>
    <w:rsid w:val="3C820C9C"/>
    <w:rsid w:val="3CE64ADF"/>
    <w:rsid w:val="3CEC42A1"/>
    <w:rsid w:val="3FBF468D"/>
    <w:rsid w:val="417E2E05"/>
    <w:rsid w:val="44BD4CC1"/>
    <w:rsid w:val="451A5406"/>
    <w:rsid w:val="45C443CA"/>
    <w:rsid w:val="46F169DF"/>
    <w:rsid w:val="4904401F"/>
    <w:rsid w:val="4AF567C6"/>
    <w:rsid w:val="4B6E49BA"/>
    <w:rsid w:val="4B700496"/>
    <w:rsid w:val="4CEF1875"/>
    <w:rsid w:val="4D29435A"/>
    <w:rsid w:val="4EF84327"/>
    <w:rsid w:val="51331900"/>
    <w:rsid w:val="54915B0D"/>
    <w:rsid w:val="58BF7E32"/>
    <w:rsid w:val="5A6C70A3"/>
    <w:rsid w:val="5AC44E7F"/>
    <w:rsid w:val="5F3E0CA3"/>
    <w:rsid w:val="610345D4"/>
    <w:rsid w:val="61336323"/>
    <w:rsid w:val="63D6748E"/>
    <w:rsid w:val="63DF4622"/>
    <w:rsid w:val="649453B7"/>
    <w:rsid w:val="674950F4"/>
    <w:rsid w:val="67B71DDD"/>
    <w:rsid w:val="697F1C2A"/>
    <w:rsid w:val="6A3F12B3"/>
    <w:rsid w:val="6B812F67"/>
    <w:rsid w:val="6D535020"/>
    <w:rsid w:val="6DDA4A12"/>
    <w:rsid w:val="6E796933"/>
    <w:rsid w:val="6EB33AE9"/>
    <w:rsid w:val="6FF372B5"/>
    <w:rsid w:val="71D23FEA"/>
    <w:rsid w:val="729208AE"/>
    <w:rsid w:val="74420163"/>
    <w:rsid w:val="7613553C"/>
    <w:rsid w:val="76421B37"/>
    <w:rsid w:val="7A43365A"/>
    <w:rsid w:val="7AE96B73"/>
    <w:rsid w:val="7AF84424"/>
    <w:rsid w:val="7B3508B6"/>
    <w:rsid w:val="7C6E2DE3"/>
    <w:rsid w:val="7C95263A"/>
    <w:rsid w:val="7D0E63EF"/>
    <w:rsid w:val="7FC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Theme="majorEastAsia"/>
      <w:b/>
      <w:bCs/>
      <w:kern w:val="44"/>
      <w:sz w:val="28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rPr>
      <w:sz w:val="20"/>
      <w:szCs w:val="20"/>
      <w:lang w:eastAsia="zh-CN"/>
    </w:rPr>
  </w:style>
  <w:style w:type="paragraph" w:styleId="4">
    <w:name w:val="Body Text"/>
    <w:basedOn w:val="1"/>
    <w:qFormat/>
    <w:uiPriority w:val="0"/>
    <w:pPr>
      <w:tabs>
        <w:tab w:val="left" w:pos="5940"/>
      </w:tabs>
      <w:spacing w:line="300" w:lineRule="exact"/>
    </w:pPr>
    <w:rPr>
      <w:bCs/>
      <w:sz w:val="22"/>
      <w:lang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5">
    <w:name w:val="Balloon Text1"/>
    <w:basedOn w:val="1"/>
    <w:qFormat/>
    <w:uiPriority w:val="0"/>
    <w:rPr>
      <w:rFonts w:eastAsia="PMingLiU"/>
      <w:sz w:val="18"/>
      <w:szCs w:val="18"/>
      <w:lang w:eastAsia="zh-TW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LZOLI R+ Arial," w:hAnsi="LZOLI R+ Arial," w:eastAsia="宋体" w:cs="LZOLI R+ Arial,"/>
      <w:color w:val="000000"/>
      <w:sz w:val="24"/>
      <w:szCs w:val="24"/>
      <w:lang w:val="en-US" w:eastAsia="en-US" w:bidi="ar-SA"/>
    </w:rPr>
  </w:style>
  <w:style w:type="paragraph" w:customStyle="1" w:styleId="17">
    <w:name w:val="CM22"/>
    <w:basedOn w:val="16"/>
    <w:next w:val="16"/>
    <w:qFormat/>
    <w:uiPriority w:val="0"/>
    <w:pPr>
      <w:spacing w:after="215" w:afterLines="0"/>
    </w:pPr>
    <w:rPr>
      <w:rFonts w:cs="Times New Roman"/>
      <w:color w:val="auto"/>
    </w:rPr>
  </w:style>
  <w:style w:type="paragraph" w:customStyle="1" w:styleId="18">
    <w:name w:val="CM2"/>
    <w:basedOn w:val="16"/>
    <w:next w:val="16"/>
    <w:qFormat/>
    <w:uiPriority w:val="0"/>
    <w:pPr>
      <w:spacing w:line="258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2018-11-15T18:23:00Z</dcterms:created>
  <dc:creator>slp</dc:creator>
  <cp:lastModifiedBy>➹小❤勄ღ</cp:lastModifiedBy>
  <cp:lastPrinted>2019-03-07T18:08:00Z</cp:lastPrinted>
  <dcterms:modified xsi:type="dcterms:W3CDTF">2021-04-27T01:07:46Z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D3CA407F922A4E259A1F40C8D472D51B</vt:lpwstr>
  </property>
</Properties>
</file>