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A9D9" w14:textId="77777777" w:rsidR="00D77462" w:rsidRDefault="00000000">
      <w:pPr>
        <w:spacing w:line="240" w:lineRule="auto"/>
        <w:ind w:firstLineChars="0" w:firstLine="0"/>
        <w:jc w:val="center"/>
        <w:rPr>
          <w:rFonts w:eastAsia="方正小标宋简体"/>
          <w:sz w:val="44"/>
          <w:szCs w:val="36"/>
        </w:rPr>
      </w:pPr>
      <w:r>
        <w:rPr>
          <w:rFonts w:eastAsia="方正小标宋简体" w:hint="eastAsia"/>
          <w:sz w:val="44"/>
          <w:szCs w:val="36"/>
        </w:rPr>
        <w:t>四川省整合医学科技发展研究会</w:t>
      </w:r>
    </w:p>
    <w:p w14:paraId="6E4EC0D2" w14:textId="77777777" w:rsidR="00D77462" w:rsidRDefault="00000000">
      <w:pPr>
        <w:spacing w:line="240" w:lineRule="auto"/>
        <w:ind w:firstLineChars="0" w:firstLine="0"/>
        <w:jc w:val="center"/>
        <w:rPr>
          <w:rFonts w:eastAsia="方正小标宋简体"/>
          <w:sz w:val="44"/>
          <w:szCs w:val="36"/>
        </w:rPr>
      </w:pPr>
      <w:r>
        <w:rPr>
          <w:rFonts w:eastAsia="方正小标宋简体" w:hint="eastAsia"/>
          <w:sz w:val="44"/>
          <w:szCs w:val="36"/>
        </w:rPr>
        <w:t>2026</w:t>
      </w:r>
      <w:r>
        <w:rPr>
          <w:rFonts w:eastAsia="方正小标宋简体" w:hint="eastAsia"/>
          <w:sz w:val="44"/>
          <w:szCs w:val="36"/>
        </w:rPr>
        <w:t>年度课题申报指南</w:t>
      </w:r>
    </w:p>
    <w:p w14:paraId="5E483412" w14:textId="77777777" w:rsidR="00D77462" w:rsidRDefault="00000000">
      <w:pPr>
        <w:ind w:firstLine="640"/>
      </w:pPr>
      <w:r>
        <w:rPr>
          <w:rFonts w:hint="eastAsia"/>
        </w:rPr>
        <w:t>为做好四川省整合医学科技发展研究会</w:t>
      </w:r>
      <w:r>
        <w:rPr>
          <w:rFonts w:hint="eastAsia"/>
        </w:rPr>
        <w:t>2026</w:t>
      </w:r>
      <w:r>
        <w:rPr>
          <w:rFonts w:hint="eastAsia"/>
        </w:rPr>
        <w:t>年度课题申报工作，推动整合医学相关领域理论研究、服务模式研究、协同机制研究和成果转化，结合研究会年度工作安排，制定本指南。</w:t>
      </w:r>
    </w:p>
    <w:p w14:paraId="13027314" w14:textId="77777777" w:rsidR="00D77462" w:rsidRDefault="00000000">
      <w:pPr>
        <w:pStyle w:val="1"/>
        <w:ind w:firstLine="640"/>
      </w:pPr>
      <w:r>
        <w:rPr>
          <w:rFonts w:hint="eastAsia"/>
        </w:rPr>
        <w:t>一、指导思想</w:t>
      </w:r>
    </w:p>
    <w:p w14:paraId="60058641" w14:textId="77777777" w:rsidR="00D77462" w:rsidRDefault="00000000">
      <w:pPr>
        <w:ind w:firstLine="640"/>
      </w:pPr>
      <w:r>
        <w:rPr>
          <w:rFonts w:hint="eastAsia"/>
        </w:rPr>
        <w:t>以习近平新时代中国特色社会主义思想为指导，深入贯彻健康中国战略部署，围绕卫生健康事业高质量发展要求，坚持整合医学理念，聚焦人民群众多层次健康需求、医学服务模式创新、专科协同发展、健康服务体系完善和医院运行效能提升等重点方向，组织开展具有现实针对性、理论支撑性和实践参考价值的课题研究。</w:t>
      </w:r>
    </w:p>
    <w:p w14:paraId="4EFC4A19" w14:textId="77777777" w:rsidR="00D77462" w:rsidRDefault="00000000">
      <w:pPr>
        <w:ind w:firstLine="640"/>
      </w:pPr>
      <w:r>
        <w:rPr>
          <w:rFonts w:hint="eastAsia"/>
        </w:rPr>
        <w:t>本年度课题研究坚持问题导向、需求导向和应用导向，鼓励申报人立足专业领域和工作实际，围绕相关领域发展中的重点问题开展系统研究，形成一批能够服务行业发展、促进专业建设、支撑实践创新、推动成果转化的研究成果。</w:t>
      </w:r>
    </w:p>
    <w:p w14:paraId="3FB37CCB" w14:textId="77777777" w:rsidR="00D77462" w:rsidRDefault="00000000">
      <w:pPr>
        <w:pStyle w:val="1"/>
        <w:ind w:firstLine="640"/>
      </w:pPr>
      <w:r>
        <w:rPr>
          <w:rFonts w:hint="eastAsia"/>
        </w:rPr>
        <w:t>二、基本原则</w:t>
      </w:r>
    </w:p>
    <w:p w14:paraId="63C75E2C" w14:textId="77777777" w:rsidR="00D77462" w:rsidRDefault="00000000">
      <w:pPr>
        <w:pStyle w:val="2"/>
        <w:ind w:firstLine="643"/>
      </w:pPr>
      <w:r>
        <w:rPr>
          <w:rFonts w:hint="eastAsia"/>
        </w:rPr>
        <w:t>（一）坚持整合导向</w:t>
      </w:r>
    </w:p>
    <w:p w14:paraId="7274A36F" w14:textId="77777777" w:rsidR="00D77462" w:rsidRDefault="00000000">
      <w:pPr>
        <w:ind w:firstLine="640"/>
      </w:pPr>
      <w:r>
        <w:rPr>
          <w:rFonts w:hint="eastAsia"/>
        </w:rPr>
        <w:t>围绕整合医学发展要求，推动医学、护理、康复、信息技术、健康服务、医院运行等相关领域协同融合，探索跨专业、跨环节、跨场景的理论框架、服务模式和协同机制。</w:t>
      </w:r>
    </w:p>
    <w:p w14:paraId="7FAED746" w14:textId="77777777" w:rsidR="00D77462" w:rsidRDefault="00000000">
      <w:pPr>
        <w:pStyle w:val="2"/>
        <w:ind w:firstLine="643"/>
      </w:pPr>
      <w:r>
        <w:rPr>
          <w:rFonts w:hint="eastAsia"/>
        </w:rPr>
        <w:lastRenderedPageBreak/>
        <w:t>（二）坚持问题导向</w:t>
      </w:r>
    </w:p>
    <w:p w14:paraId="7185A5AB" w14:textId="77777777" w:rsidR="00D77462" w:rsidRDefault="00000000">
      <w:pPr>
        <w:ind w:firstLine="640"/>
      </w:pPr>
      <w:r>
        <w:rPr>
          <w:rFonts w:hint="eastAsia"/>
        </w:rPr>
        <w:t>聚焦相关领域在服务模式、质量提升、健康支持、规范建设、资源协同、人才培养和运行机制等方面的现实问题，鼓励从实际工作中提炼研究选题。</w:t>
      </w:r>
    </w:p>
    <w:p w14:paraId="2F317A19" w14:textId="77777777" w:rsidR="00D77462" w:rsidRDefault="00000000">
      <w:pPr>
        <w:pStyle w:val="2"/>
        <w:ind w:firstLine="643"/>
      </w:pPr>
      <w:r>
        <w:rPr>
          <w:rFonts w:hint="eastAsia"/>
        </w:rPr>
        <w:t>（三）坚持应用导向</w:t>
      </w:r>
    </w:p>
    <w:p w14:paraId="1825D6FE" w14:textId="77777777" w:rsidR="00D77462" w:rsidRDefault="00000000">
      <w:pPr>
        <w:ind w:firstLine="640"/>
      </w:pPr>
      <w:r>
        <w:rPr>
          <w:rFonts w:hint="eastAsia"/>
        </w:rPr>
        <w:t>课题研究应注重成果的实用性和可转化性，鼓励形成理论框架、服务路径、评价指标、工作建议、实践方案、培训材料等成果。</w:t>
      </w:r>
    </w:p>
    <w:p w14:paraId="7EB593CE" w14:textId="77777777" w:rsidR="00D77462" w:rsidRDefault="00000000">
      <w:pPr>
        <w:pStyle w:val="2"/>
        <w:ind w:firstLine="643"/>
      </w:pPr>
      <w:r>
        <w:rPr>
          <w:rFonts w:hint="eastAsia"/>
        </w:rPr>
        <w:t>（四）坚持规范导向</w:t>
      </w:r>
    </w:p>
    <w:p w14:paraId="16F43542" w14:textId="77777777" w:rsidR="00D77462" w:rsidRDefault="00000000">
      <w:pPr>
        <w:ind w:firstLine="640"/>
      </w:pPr>
      <w:r>
        <w:rPr>
          <w:rFonts w:hint="eastAsia"/>
        </w:rPr>
        <w:t>课题研究应结构清晰、方法科学、论证充分，研究报告应体现明确的研究对象、研究思路、问题分析、理论构建、路径设计和对策建议。</w:t>
      </w:r>
    </w:p>
    <w:p w14:paraId="31ABDC5A" w14:textId="77777777" w:rsidR="00D77462" w:rsidRDefault="00000000">
      <w:pPr>
        <w:pStyle w:val="1"/>
        <w:ind w:firstLine="640"/>
      </w:pPr>
      <w:r>
        <w:rPr>
          <w:rFonts w:hint="eastAsia"/>
        </w:rPr>
        <w:t>三、课题设置</w:t>
      </w:r>
    </w:p>
    <w:p w14:paraId="29312517" w14:textId="77777777" w:rsidR="00D77462" w:rsidRDefault="00000000">
      <w:pPr>
        <w:ind w:firstLine="640"/>
      </w:pPr>
      <w:r>
        <w:rPr>
          <w:rFonts w:hint="eastAsia"/>
        </w:rPr>
        <w:t>本年度课题分为重点项目和一般项目两类。</w:t>
      </w:r>
    </w:p>
    <w:p w14:paraId="5D68A644" w14:textId="77777777" w:rsidR="00D77462" w:rsidRDefault="00000000">
      <w:pPr>
        <w:ind w:firstLine="640"/>
      </w:pPr>
      <w:r>
        <w:rPr>
          <w:rFonts w:hint="eastAsia"/>
        </w:rPr>
        <w:t>重点项目围绕整合医学重点领域、专科协同发展和服务模式创新设置，每项资助金额为</w:t>
      </w:r>
      <w:r>
        <w:rPr>
          <w:rFonts w:hint="eastAsia"/>
        </w:rPr>
        <w:t>2</w:t>
      </w:r>
      <w:r>
        <w:rPr>
          <w:rFonts w:hint="eastAsia"/>
        </w:rPr>
        <w:t>万元。</w:t>
      </w:r>
    </w:p>
    <w:p w14:paraId="12BF606A" w14:textId="77777777" w:rsidR="00D77462" w:rsidRDefault="00000000">
      <w:pPr>
        <w:ind w:firstLine="640"/>
      </w:pPr>
      <w:r>
        <w:rPr>
          <w:rFonts w:hint="eastAsia"/>
        </w:rPr>
        <w:t>一般项目围绕相关专业领域、医院运行支持和整合医学相关方向设置，经费由课题组自筹。</w:t>
      </w:r>
    </w:p>
    <w:p w14:paraId="52E27096" w14:textId="77777777" w:rsidR="00D77462" w:rsidRDefault="00000000">
      <w:pPr>
        <w:ind w:firstLine="640"/>
      </w:pPr>
      <w:r>
        <w:rPr>
          <w:rFonts w:hint="eastAsia"/>
        </w:rPr>
        <w:t>本指南所列项目为年度研究方向，申报人可结合自身研究基础和工作实际，在相应方向下进一步凝练具体课题题目。除指南列明方向外，鼓励申报人结合整合医学发展、健康服务创新、学科建设、医院运行、行业发展等方向自主拟定一般项目。</w:t>
      </w:r>
    </w:p>
    <w:p w14:paraId="54061F87" w14:textId="77777777" w:rsidR="00D77462" w:rsidRDefault="00000000">
      <w:pPr>
        <w:widowControl/>
        <w:spacing w:after="160" w:line="278" w:lineRule="auto"/>
        <w:ind w:firstLineChars="0" w:firstLine="0"/>
        <w:jc w:val="left"/>
      </w:pPr>
      <w:r>
        <w:br w:type="page"/>
      </w:r>
    </w:p>
    <w:tbl>
      <w:tblPr>
        <w:tblStyle w:val="ab"/>
        <w:tblW w:w="0" w:type="auto"/>
        <w:tblLook w:val="04A0" w:firstRow="1" w:lastRow="0" w:firstColumn="1" w:lastColumn="0" w:noHBand="0" w:noVBand="1"/>
      </w:tblPr>
      <w:tblGrid>
        <w:gridCol w:w="1555"/>
        <w:gridCol w:w="4832"/>
        <w:gridCol w:w="2333"/>
      </w:tblGrid>
      <w:tr w:rsidR="00D77462" w14:paraId="0EEFF2E7" w14:textId="77777777">
        <w:trPr>
          <w:tblHeader/>
        </w:trPr>
        <w:tc>
          <w:tcPr>
            <w:tcW w:w="1555" w:type="dxa"/>
            <w:vAlign w:val="center"/>
          </w:tcPr>
          <w:p w14:paraId="09F4739C" w14:textId="77777777" w:rsidR="00D77462" w:rsidRDefault="00000000">
            <w:pPr>
              <w:spacing w:line="360" w:lineRule="exact"/>
              <w:ind w:firstLineChars="0" w:firstLine="0"/>
              <w:jc w:val="center"/>
              <w:rPr>
                <w:rFonts w:eastAsia="黑体"/>
                <w:sz w:val="24"/>
              </w:rPr>
            </w:pPr>
            <w:r>
              <w:rPr>
                <w:rFonts w:eastAsia="黑体" w:hint="eastAsia"/>
                <w:sz w:val="24"/>
              </w:rPr>
              <w:lastRenderedPageBreak/>
              <w:t>研究方向</w:t>
            </w:r>
          </w:p>
          <w:p w14:paraId="0203DAED" w14:textId="77777777" w:rsidR="00D77462" w:rsidRDefault="00000000">
            <w:pPr>
              <w:spacing w:line="360" w:lineRule="exact"/>
              <w:ind w:firstLineChars="0" w:firstLine="0"/>
              <w:jc w:val="center"/>
            </w:pPr>
            <w:r>
              <w:rPr>
                <w:rFonts w:eastAsia="黑体"/>
                <w:sz w:val="24"/>
              </w:rPr>
              <w:t>序号</w:t>
            </w:r>
          </w:p>
        </w:tc>
        <w:tc>
          <w:tcPr>
            <w:tcW w:w="4832" w:type="dxa"/>
            <w:vAlign w:val="center"/>
          </w:tcPr>
          <w:p w14:paraId="68F272DD" w14:textId="77777777" w:rsidR="00D77462" w:rsidRDefault="00000000">
            <w:pPr>
              <w:spacing w:line="360" w:lineRule="exact"/>
              <w:ind w:firstLineChars="0" w:firstLine="0"/>
              <w:jc w:val="center"/>
              <w:rPr>
                <w:rFonts w:eastAsia="黑体"/>
                <w:sz w:val="24"/>
              </w:rPr>
            </w:pPr>
            <w:r>
              <w:rPr>
                <w:rFonts w:eastAsia="黑体"/>
                <w:sz w:val="24"/>
              </w:rPr>
              <w:t>研究方向</w:t>
            </w:r>
          </w:p>
          <w:p w14:paraId="382D6E0A" w14:textId="77777777" w:rsidR="00D77462" w:rsidRDefault="00000000">
            <w:pPr>
              <w:spacing w:line="360" w:lineRule="exact"/>
              <w:ind w:firstLineChars="0" w:firstLine="0"/>
              <w:jc w:val="center"/>
            </w:pPr>
            <w:r>
              <w:rPr>
                <w:rFonts w:eastAsia="黑体" w:hint="eastAsia"/>
                <w:sz w:val="24"/>
              </w:rPr>
              <w:t>名称</w:t>
            </w:r>
          </w:p>
        </w:tc>
        <w:tc>
          <w:tcPr>
            <w:tcW w:w="2333" w:type="dxa"/>
            <w:vAlign w:val="center"/>
          </w:tcPr>
          <w:p w14:paraId="41E359BD" w14:textId="77777777" w:rsidR="00D77462" w:rsidRDefault="00000000">
            <w:pPr>
              <w:spacing w:line="360" w:lineRule="exact"/>
              <w:ind w:firstLineChars="0" w:firstLine="0"/>
              <w:jc w:val="center"/>
              <w:rPr>
                <w:rFonts w:eastAsia="黑体"/>
                <w:sz w:val="24"/>
              </w:rPr>
            </w:pPr>
            <w:r>
              <w:rPr>
                <w:rFonts w:eastAsia="黑体"/>
                <w:sz w:val="24"/>
              </w:rPr>
              <w:t>资助金额</w:t>
            </w:r>
            <w:r>
              <w:rPr>
                <w:rFonts w:eastAsia="黑体"/>
                <w:sz w:val="24"/>
              </w:rPr>
              <w:t>/</w:t>
            </w:r>
          </w:p>
          <w:p w14:paraId="49F674E9" w14:textId="77777777" w:rsidR="00D77462" w:rsidRDefault="00000000">
            <w:pPr>
              <w:spacing w:line="360" w:lineRule="exact"/>
              <w:ind w:firstLineChars="0" w:firstLine="0"/>
              <w:jc w:val="center"/>
            </w:pPr>
            <w:r>
              <w:rPr>
                <w:rFonts w:eastAsia="黑体"/>
                <w:sz w:val="24"/>
              </w:rPr>
              <w:t>经费安排</w:t>
            </w:r>
          </w:p>
        </w:tc>
      </w:tr>
      <w:tr w:rsidR="00D77462" w14:paraId="6F952108" w14:textId="77777777">
        <w:tc>
          <w:tcPr>
            <w:tcW w:w="8720" w:type="dxa"/>
            <w:gridSpan w:val="3"/>
            <w:vAlign w:val="center"/>
          </w:tcPr>
          <w:p w14:paraId="26463CBF" w14:textId="77777777" w:rsidR="00D77462" w:rsidRDefault="00000000">
            <w:pPr>
              <w:spacing w:line="360" w:lineRule="exact"/>
              <w:ind w:firstLineChars="0" w:firstLine="0"/>
              <w:jc w:val="center"/>
            </w:pPr>
            <w:r>
              <w:rPr>
                <w:rFonts w:eastAsia="黑体"/>
                <w:sz w:val="24"/>
              </w:rPr>
              <w:t>重点项目</w:t>
            </w:r>
          </w:p>
        </w:tc>
      </w:tr>
      <w:tr w:rsidR="00D77462" w14:paraId="691C3BB7" w14:textId="77777777">
        <w:tc>
          <w:tcPr>
            <w:tcW w:w="1555" w:type="dxa"/>
            <w:vAlign w:val="center"/>
          </w:tcPr>
          <w:p w14:paraId="47213235" w14:textId="77777777" w:rsidR="00D77462" w:rsidRDefault="00000000">
            <w:pPr>
              <w:spacing w:line="360" w:lineRule="exact"/>
              <w:ind w:firstLineChars="0" w:firstLine="0"/>
              <w:jc w:val="center"/>
            </w:pPr>
            <w:r>
              <w:rPr>
                <w:sz w:val="24"/>
              </w:rPr>
              <w:t>1</w:t>
            </w:r>
          </w:p>
        </w:tc>
        <w:tc>
          <w:tcPr>
            <w:tcW w:w="4832" w:type="dxa"/>
            <w:vAlign w:val="center"/>
          </w:tcPr>
          <w:p w14:paraId="5F8FF04C" w14:textId="77777777" w:rsidR="00D77462" w:rsidRDefault="00000000">
            <w:pPr>
              <w:spacing w:line="360" w:lineRule="exact"/>
              <w:ind w:firstLineChars="0" w:firstLine="0"/>
              <w:jc w:val="center"/>
            </w:pPr>
            <w:r>
              <w:rPr>
                <w:sz w:val="24"/>
              </w:rPr>
              <w:t>血液净化血管通路管理与质量提升</w:t>
            </w:r>
            <w:r>
              <w:rPr>
                <w:rFonts w:hint="eastAsia"/>
                <w:sz w:val="24"/>
              </w:rPr>
              <w:t>研究</w:t>
            </w:r>
            <w:r>
              <w:rPr>
                <w:sz w:val="24"/>
              </w:rPr>
              <w:t>方向</w:t>
            </w:r>
          </w:p>
        </w:tc>
        <w:tc>
          <w:tcPr>
            <w:tcW w:w="2333" w:type="dxa"/>
          </w:tcPr>
          <w:p w14:paraId="300273AB"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28504D94" w14:textId="77777777">
        <w:tc>
          <w:tcPr>
            <w:tcW w:w="1555" w:type="dxa"/>
            <w:vAlign w:val="center"/>
          </w:tcPr>
          <w:p w14:paraId="7B2BB817" w14:textId="77777777" w:rsidR="00D77462" w:rsidRDefault="00000000">
            <w:pPr>
              <w:spacing w:line="360" w:lineRule="exact"/>
              <w:ind w:firstLineChars="0" w:firstLine="0"/>
              <w:jc w:val="center"/>
            </w:pPr>
            <w:r>
              <w:rPr>
                <w:sz w:val="24"/>
              </w:rPr>
              <w:t>2</w:t>
            </w:r>
          </w:p>
        </w:tc>
        <w:tc>
          <w:tcPr>
            <w:tcW w:w="4832" w:type="dxa"/>
            <w:vAlign w:val="center"/>
          </w:tcPr>
          <w:p w14:paraId="574237AD" w14:textId="77777777" w:rsidR="00D77462" w:rsidRDefault="00000000">
            <w:pPr>
              <w:spacing w:line="360" w:lineRule="exact"/>
              <w:ind w:firstLineChars="0" w:firstLine="0"/>
              <w:jc w:val="center"/>
            </w:pPr>
            <w:r>
              <w:rPr>
                <w:sz w:val="24"/>
              </w:rPr>
              <w:t>脊柱健康促进</w:t>
            </w:r>
            <w:r>
              <w:rPr>
                <w:rFonts w:hint="eastAsia"/>
                <w:sz w:val="24"/>
              </w:rPr>
              <w:t>研究</w:t>
            </w:r>
            <w:r>
              <w:rPr>
                <w:sz w:val="24"/>
              </w:rPr>
              <w:t>方向</w:t>
            </w:r>
          </w:p>
        </w:tc>
        <w:tc>
          <w:tcPr>
            <w:tcW w:w="2333" w:type="dxa"/>
          </w:tcPr>
          <w:p w14:paraId="225EC24A"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5E249C31" w14:textId="77777777">
        <w:tc>
          <w:tcPr>
            <w:tcW w:w="1555" w:type="dxa"/>
            <w:vAlign w:val="center"/>
          </w:tcPr>
          <w:p w14:paraId="2BBCDF30" w14:textId="77777777" w:rsidR="00D77462" w:rsidRDefault="00000000">
            <w:pPr>
              <w:spacing w:line="360" w:lineRule="exact"/>
              <w:ind w:firstLineChars="0" w:firstLine="0"/>
              <w:jc w:val="center"/>
            </w:pPr>
            <w:r>
              <w:rPr>
                <w:sz w:val="24"/>
              </w:rPr>
              <w:t>3</w:t>
            </w:r>
          </w:p>
        </w:tc>
        <w:tc>
          <w:tcPr>
            <w:tcW w:w="4832" w:type="dxa"/>
            <w:vAlign w:val="center"/>
          </w:tcPr>
          <w:p w14:paraId="07CB05AA" w14:textId="77777777" w:rsidR="00D77462" w:rsidRDefault="00000000">
            <w:pPr>
              <w:spacing w:line="360" w:lineRule="exact"/>
              <w:ind w:firstLineChars="0" w:firstLine="0"/>
              <w:jc w:val="center"/>
            </w:pPr>
            <w:r>
              <w:rPr>
                <w:sz w:val="24"/>
              </w:rPr>
              <w:t>医学美容规范化发展方向</w:t>
            </w:r>
          </w:p>
        </w:tc>
        <w:tc>
          <w:tcPr>
            <w:tcW w:w="2333" w:type="dxa"/>
          </w:tcPr>
          <w:p w14:paraId="12A4FA57"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1ED1CB6B" w14:textId="77777777">
        <w:tc>
          <w:tcPr>
            <w:tcW w:w="1555" w:type="dxa"/>
            <w:vAlign w:val="center"/>
          </w:tcPr>
          <w:p w14:paraId="3D88F3AB" w14:textId="77777777" w:rsidR="00D77462" w:rsidRDefault="00000000">
            <w:pPr>
              <w:spacing w:line="360" w:lineRule="exact"/>
              <w:ind w:firstLineChars="0" w:firstLine="0"/>
              <w:jc w:val="center"/>
            </w:pPr>
            <w:r>
              <w:rPr>
                <w:sz w:val="24"/>
              </w:rPr>
              <w:t>4</w:t>
            </w:r>
          </w:p>
        </w:tc>
        <w:tc>
          <w:tcPr>
            <w:tcW w:w="4832" w:type="dxa"/>
            <w:vAlign w:val="center"/>
          </w:tcPr>
          <w:p w14:paraId="49F8C83A" w14:textId="77777777" w:rsidR="00D77462" w:rsidRDefault="00000000">
            <w:pPr>
              <w:spacing w:line="360" w:lineRule="exact"/>
              <w:ind w:firstLineChars="0" w:firstLine="0"/>
              <w:jc w:val="center"/>
            </w:pPr>
            <w:r>
              <w:rPr>
                <w:sz w:val="24"/>
              </w:rPr>
              <w:t>中西医结合围手术期康复方向</w:t>
            </w:r>
          </w:p>
        </w:tc>
        <w:tc>
          <w:tcPr>
            <w:tcW w:w="2333" w:type="dxa"/>
          </w:tcPr>
          <w:p w14:paraId="6826427E"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6C908F40" w14:textId="77777777">
        <w:tc>
          <w:tcPr>
            <w:tcW w:w="1555" w:type="dxa"/>
            <w:vAlign w:val="center"/>
          </w:tcPr>
          <w:p w14:paraId="71759412" w14:textId="77777777" w:rsidR="00D77462" w:rsidRDefault="00000000">
            <w:pPr>
              <w:spacing w:line="360" w:lineRule="exact"/>
              <w:ind w:firstLineChars="0" w:firstLine="0"/>
              <w:jc w:val="center"/>
            </w:pPr>
            <w:r>
              <w:rPr>
                <w:sz w:val="24"/>
              </w:rPr>
              <w:t>5</w:t>
            </w:r>
          </w:p>
        </w:tc>
        <w:tc>
          <w:tcPr>
            <w:tcW w:w="4832" w:type="dxa"/>
            <w:vAlign w:val="center"/>
          </w:tcPr>
          <w:p w14:paraId="46BE6C54" w14:textId="77777777" w:rsidR="00D77462" w:rsidRDefault="00000000">
            <w:pPr>
              <w:spacing w:line="360" w:lineRule="exact"/>
              <w:ind w:firstLineChars="0" w:firstLine="0"/>
              <w:jc w:val="center"/>
            </w:pPr>
            <w:r>
              <w:rPr>
                <w:sz w:val="24"/>
              </w:rPr>
              <w:t>眼健康促进</w:t>
            </w:r>
            <w:r>
              <w:rPr>
                <w:rFonts w:hint="eastAsia"/>
                <w:sz w:val="24"/>
              </w:rPr>
              <w:t>研究</w:t>
            </w:r>
            <w:r>
              <w:rPr>
                <w:sz w:val="24"/>
              </w:rPr>
              <w:t>方向</w:t>
            </w:r>
          </w:p>
        </w:tc>
        <w:tc>
          <w:tcPr>
            <w:tcW w:w="2333" w:type="dxa"/>
          </w:tcPr>
          <w:p w14:paraId="124E9AAD"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079F20C4" w14:textId="77777777">
        <w:tc>
          <w:tcPr>
            <w:tcW w:w="1555" w:type="dxa"/>
            <w:vAlign w:val="center"/>
          </w:tcPr>
          <w:p w14:paraId="00D47121" w14:textId="77777777" w:rsidR="00D77462" w:rsidRDefault="00000000">
            <w:pPr>
              <w:spacing w:line="360" w:lineRule="exact"/>
              <w:ind w:firstLineChars="0" w:firstLine="0"/>
              <w:jc w:val="center"/>
            </w:pPr>
            <w:r>
              <w:rPr>
                <w:sz w:val="24"/>
              </w:rPr>
              <w:t>6</w:t>
            </w:r>
          </w:p>
        </w:tc>
        <w:tc>
          <w:tcPr>
            <w:tcW w:w="4832" w:type="dxa"/>
            <w:vAlign w:val="center"/>
          </w:tcPr>
          <w:p w14:paraId="7104C199" w14:textId="77777777" w:rsidR="00D77462" w:rsidRDefault="00000000">
            <w:pPr>
              <w:spacing w:line="360" w:lineRule="exact"/>
              <w:ind w:firstLineChars="0" w:firstLine="0"/>
              <w:jc w:val="center"/>
            </w:pPr>
            <w:r>
              <w:rPr>
                <w:sz w:val="24"/>
              </w:rPr>
              <w:t>介入医学整合发展与多学科协同方向</w:t>
            </w:r>
          </w:p>
        </w:tc>
        <w:tc>
          <w:tcPr>
            <w:tcW w:w="2333" w:type="dxa"/>
          </w:tcPr>
          <w:p w14:paraId="5E83F6C7"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2D4033C4" w14:textId="77777777">
        <w:tc>
          <w:tcPr>
            <w:tcW w:w="1555" w:type="dxa"/>
            <w:vAlign w:val="center"/>
          </w:tcPr>
          <w:p w14:paraId="7EB8A4F7" w14:textId="77777777" w:rsidR="00D77462" w:rsidRDefault="00000000">
            <w:pPr>
              <w:spacing w:line="360" w:lineRule="exact"/>
              <w:ind w:firstLineChars="0" w:firstLine="0"/>
              <w:jc w:val="center"/>
            </w:pPr>
            <w:r>
              <w:rPr>
                <w:sz w:val="24"/>
              </w:rPr>
              <w:t>7</w:t>
            </w:r>
          </w:p>
        </w:tc>
        <w:tc>
          <w:tcPr>
            <w:tcW w:w="4832" w:type="dxa"/>
            <w:vAlign w:val="center"/>
          </w:tcPr>
          <w:p w14:paraId="0C9D868E" w14:textId="77777777" w:rsidR="00D77462" w:rsidRDefault="00000000">
            <w:pPr>
              <w:spacing w:line="360" w:lineRule="exact"/>
              <w:ind w:firstLineChars="0" w:firstLine="0"/>
              <w:jc w:val="center"/>
            </w:pPr>
            <w:r>
              <w:rPr>
                <w:sz w:val="24"/>
              </w:rPr>
              <w:t>益生菌与过敏性疾病微生态调节研究方向</w:t>
            </w:r>
          </w:p>
        </w:tc>
        <w:tc>
          <w:tcPr>
            <w:tcW w:w="2333" w:type="dxa"/>
          </w:tcPr>
          <w:p w14:paraId="123F9B94"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136C2DA9" w14:textId="77777777">
        <w:tc>
          <w:tcPr>
            <w:tcW w:w="1555" w:type="dxa"/>
            <w:vAlign w:val="center"/>
          </w:tcPr>
          <w:p w14:paraId="130EA61F" w14:textId="77777777" w:rsidR="00D77462" w:rsidRDefault="00000000">
            <w:pPr>
              <w:spacing w:line="360" w:lineRule="exact"/>
              <w:ind w:firstLineChars="0" w:firstLine="0"/>
              <w:jc w:val="center"/>
            </w:pPr>
            <w:r>
              <w:rPr>
                <w:sz w:val="24"/>
              </w:rPr>
              <w:t>8</w:t>
            </w:r>
          </w:p>
        </w:tc>
        <w:tc>
          <w:tcPr>
            <w:tcW w:w="4832" w:type="dxa"/>
            <w:vAlign w:val="center"/>
          </w:tcPr>
          <w:p w14:paraId="3407A46A" w14:textId="77777777" w:rsidR="00D77462" w:rsidRDefault="00000000">
            <w:pPr>
              <w:spacing w:line="360" w:lineRule="exact"/>
              <w:ind w:firstLineChars="0" w:firstLine="0"/>
              <w:jc w:val="center"/>
            </w:pPr>
            <w:r>
              <w:rPr>
                <w:sz w:val="24"/>
              </w:rPr>
              <w:t>神经健康促进</w:t>
            </w:r>
            <w:r>
              <w:rPr>
                <w:rFonts w:hint="eastAsia"/>
                <w:sz w:val="24"/>
              </w:rPr>
              <w:t>研究</w:t>
            </w:r>
            <w:r>
              <w:rPr>
                <w:sz w:val="24"/>
              </w:rPr>
              <w:t>方向</w:t>
            </w:r>
          </w:p>
        </w:tc>
        <w:tc>
          <w:tcPr>
            <w:tcW w:w="2333" w:type="dxa"/>
          </w:tcPr>
          <w:p w14:paraId="243B5658"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4CB99BEA" w14:textId="77777777">
        <w:tc>
          <w:tcPr>
            <w:tcW w:w="1555" w:type="dxa"/>
            <w:vAlign w:val="center"/>
          </w:tcPr>
          <w:p w14:paraId="38206F02" w14:textId="77777777" w:rsidR="00D77462" w:rsidRDefault="00000000">
            <w:pPr>
              <w:spacing w:line="360" w:lineRule="exact"/>
              <w:ind w:firstLineChars="0" w:firstLine="0"/>
              <w:jc w:val="center"/>
            </w:pPr>
            <w:r>
              <w:rPr>
                <w:sz w:val="24"/>
              </w:rPr>
              <w:t>9</w:t>
            </w:r>
          </w:p>
        </w:tc>
        <w:tc>
          <w:tcPr>
            <w:tcW w:w="4832" w:type="dxa"/>
            <w:vAlign w:val="center"/>
          </w:tcPr>
          <w:p w14:paraId="4F4F658F" w14:textId="77777777" w:rsidR="00D77462" w:rsidRDefault="00000000">
            <w:pPr>
              <w:spacing w:line="360" w:lineRule="exact"/>
              <w:ind w:firstLineChars="0" w:firstLine="0"/>
              <w:jc w:val="center"/>
            </w:pPr>
            <w:r>
              <w:rPr>
                <w:sz w:val="24"/>
              </w:rPr>
              <w:t>心血管健康促进与整合</w:t>
            </w:r>
            <w:r>
              <w:rPr>
                <w:rFonts w:hint="eastAsia"/>
                <w:sz w:val="24"/>
              </w:rPr>
              <w:t>研究</w:t>
            </w:r>
            <w:r>
              <w:rPr>
                <w:sz w:val="24"/>
              </w:rPr>
              <w:t>方向</w:t>
            </w:r>
          </w:p>
        </w:tc>
        <w:tc>
          <w:tcPr>
            <w:tcW w:w="2333" w:type="dxa"/>
          </w:tcPr>
          <w:p w14:paraId="33F803E1"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530C4E2B" w14:textId="77777777">
        <w:tc>
          <w:tcPr>
            <w:tcW w:w="1555" w:type="dxa"/>
            <w:vAlign w:val="center"/>
          </w:tcPr>
          <w:p w14:paraId="079F3D4C" w14:textId="77777777" w:rsidR="00D77462" w:rsidRDefault="00000000">
            <w:pPr>
              <w:spacing w:line="360" w:lineRule="exact"/>
              <w:ind w:firstLineChars="0" w:firstLine="0"/>
              <w:jc w:val="center"/>
            </w:pPr>
            <w:r>
              <w:rPr>
                <w:sz w:val="24"/>
              </w:rPr>
              <w:t>10</w:t>
            </w:r>
          </w:p>
        </w:tc>
        <w:tc>
          <w:tcPr>
            <w:tcW w:w="4832" w:type="dxa"/>
            <w:vAlign w:val="center"/>
          </w:tcPr>
          <w:p w14:paraId="02FF458F" w14:textId="77777777" w:rsidR="00D77462" w:rsidRDefault="00000000">
            <w:pPr>
              <w:spacing w:line="360" w:lineRule="exact"/>
              <w:ind w:firstLineChars="0" w:firstLine="0"/>
              <w:jc w:val="center"/>
            </w:pPr>
            <w:r>
              <w:rPr>
                <w:sz w:val="24"/>
              </w:rPr>
              <w:t>临床研究</w:t>
            </w:r>
            <w:r>
              <w:rPr>
                <w:rFonts w:hint="eastAsia"/>
                <w:sz w:val="24"/>
              </w:rPr>
              <w:t>与应用</w:t>
            </w:r>
            <w:r>
              <w:rPr>
                <w:sz w:val="24"/>
              </w:rPr>
              <w:t>方向</w:t>
            </w:r>
          </w:p>
        </w:tc>
        <w:tc>
          <w:tcPr>
            <w:tcW w:w="2333" w:type="dxa"/>
          </w:tcPr>
          <w:p w14:paraId="161C343A" w14:textId="77777777" w:rsidR="00D77462" w:rsidRDefault="00000000">
            <w:pPr>
              <w:spacing w:line="360" w:lineRule="exact"/>
              <w:ind w:firstLineChars="0" w:firstLine="0"/>
              <w:jc w:val="center"/>
            </w:pPr>
            <w:r>
              <w:rPr>
                <w:sz w:val="24"/>
              </w:rPr>
              <w:t>2</w:t>
            </w:r>
            <w:r>
              <w:rPr>
                <w:rFonts w:hint="eastAsia"/>
                <w:sz w:val="24"/>
              </w:rPr>
              <w:t>万元</w:t>
            </w:r>
          </w:p>
        </w:tc>
      </w:tr>
      <w:tr w:rsidR="00D77462" w14:paraId="4A905CE4" w14:textId="77777777">
        <w:tc>
          <w:tcPr>
            <w:tcW w:w="8720" w:type="dxa"/>
            <w:gridSpan w:val="3"/>
            <w:vAlign w:val="center"/>
          </w:tcPr>
          <w:p w14:paraId="1A1FA1D6" w14:textId="77777777" w:rsidR="00D77462" w:rsidRDefault="00000000">
            <w:pPr>
              <w:spacing w:line="360" w:lineRule="exact"/>
              <w:ind w:firstLineChars="0" w:firstLine="0"/>
              <w:jc w:val="center"/>
            </w:pPr>
            <w:r>
              <w:rPr>
                <w:rFonts w:eastAsia="黑体"/>
                <w:sz w:val="24"/>
              </w:rPr>
              <w:t>一般项目</w:t>
            </w:r>
          </w:p>
        </w:tc>
      </w:tr>
      <w:tr w:rsidR="00D77462" w14:paraId="656A65C7" w14:textId="77777777">
        <w:tc>
          <w:tcPr>
            <w:tcW w:w="1555" w:type="dxa"/>
            <w:vAlign w:val="center"/>
          </w:tcPr>
          <w:p w14:paraId="1F4881FA" w14:textId="21563635" w:rsidR="00D77462" w:rsidRDefault="00000000">
            <w:pPr>
              <w:spacing w:line="360" w:lineRule="exact"/>
              <w:ind w:firstLineChars="0" w:firstLine="0"/>
              <w:jc w:val="center"/>
              <w:rPr>
                <w:rFonts w:hint="eastAsia"/>
              </w:rPr>
            </w:pPr>
            <w:r>
              <w:rPr>
                <w:sz w:val="24"/>
              </w:rPr>
              <w:t>1</w:t>
            </w:r>
            <w:r w:rsidR="00AB6AE6">
              <w:rPr>
                <w:rFonts w:hint="eastAsia"/>
                <w:sz w:val="24"/>
              </w:rPr>
              <w:t>1</w:t>
            </w:r>
          </w:p>
        </w:tc>
        <w:tc>
          <w:tcPr>
            <w:tcW w:w="4832" w:type="dxa"/>
            <w:vAlign w:val="center"/>
          </w:tcPr>
          <w:p w14:paraId="3BAF23EB" w14:textId="77777777" w:rsidR="00D77462" w:rsidRDefault="00000000">
            <w:pPr>
              <w:spacing w:line="360" w:lineRule="exact"/>
              <w:ind w:firstLineChars="0" w:firstLine="0"/>
              <w:jc w:val="center"/>
            </w:pPr>
            <w:r>
              <w:rPr>
                <w:sz w:val="24"/>
              </w:rPr>
              <w:t>中医药特色服务</w:t>
            </w:r>
            <w:r>
              <w:rPr>
                <w:rFonts w:hint="eastAsia"/>
                <w:sz w:val="24"/>
              </w:rPr>
              <w:t>研究</w:t>
            </w:r>
            <w:r>
              <w:rPr>
                <w:sz w:val="24"/>
              </w:rPr>
              <w:t>方向</w:t>
            </w:r>
          </w:p>
        </w:tc>
        <w:tc>
          <w:tcPr>
            <w:tcW w:w="2333" w:type="dxa"/>
            <w:vAlign w:val="center"/>
          </w:tcPr>
          <w:p w14:paraId="4901CEE1" w14:textId="77777777" w:rsidR="00D77462" w:rsidRDefault="00000000">
            <w:pPr>
              <w:spacing w:line="360" w:lineRule="exact"/>
              <w:ind w:firstLineChars="0" w:firstLine="0"/>
              <w:jc w:val="center"/>
            </w:pPr>
            <w:r>
              <w:rPr>
                <w:sz w:val="24"/>
              </w:rPr>
              <w:t>经费自筹</w:t>
            </w:r>
          </w:p>
        </w:tc>
      </w:tr>
      <w:tr w:rsidR="00D77462" w14:paraId="394B39AC" w14:textId="77777777">
        <w:tc>
          <w:tcPr>
            <w:tcW w:w="1555" w:type="dxa"/>
            <w:vAlign w:val="center"/>
          </w:tcPr>
          <w:p w14:paraId="3DCF6D8B" w14:textId="036A4DC0" w:rsidR="00D77462" w:rsidRDefault="00AB6AE6">
            <w:pPr>
              <w:spacing w:line="360" w:lineRule="exact"/>
              <w:ind w:firstLineChars="0" w:firstLine="0"/>
              <w:jc w:val="center"/>
            </w:pPr>
            <w:r>
              <w:rPr>
                <w:rFonts w:hint="eastAsia"/>
                <w:sz w:val="24"/>
              </w:rPr>
              <w:t>1</w:t>
            </w:r>
            <w:r w:rsidR="00000000">
              <w:rPr>
                <w:sz w:val="24"/>
              </w:rPr>
              <w:t>2</w:t>
            </w:r>
          </w:p>
        </w:tc>
        <w:tc>
          <w:tcPr>
            <w:tcW w:w="4832" w:type="dxa"/>
            <w:vAlign w:val="center"/>
          </w:tcPr>
          <w:p w14:paraId="59AA36B3" w14:textId="77777777" w:rsidR="00D77462" w:rsidRDefault="00000000">
            <w:pPr>
              <w:spacing w:line="360" w:lineRule="exact"/>
              <w:ind w:firstLineChars="0" w:firstLine="0"/>
              <w:jc w:val="center"/>
            </w:pPr>
            <w:r>
              <w:rPr>
                <w:sz w:val="24"/>
              </w:rPr>
              <w:t>伤口造口护理方向</w:t>
            </w:r>
          </w:p>
        </w:tc>
        <w:tc>
          <w:tcPr>
            <w:tcW w:w="2333" w:type="dxa"/>
            <w:vAlign w:val="center"/>
          </w:tcPr>
          <w:p w14:paraId="72015C9F" w14:textId="77777777" w:rsidR="00D77462" w:rsidRDefault="00000000">
            <w:pPr>
              <w:spacing w:line="360" w:lineRule="exact"/>
              <w:ind w:firstLineChars="0" w:firstLine="0"/>
              <w:jc w:val="center"/>
            </w:pPr>
            <w:r>
              <w:rPr>
                <w:sz w:val="24"/>
              </w:rPr>
              <w:t>经费自筹</w:t>
            </w:r>
          </w:p>
        </w:tc>
      </w:tr>
      <w:tr w:rsidR="00D77462" w14:paraId="26658D8F" w14:textId="77777777">
        <w:tc>
          <w:tcPr>
            <w:tcW w:w="1555" w:type="dxa"/>
            <w:vAlign w:val="center"/>
          </w:tcPr>
          <w:p w14:paraId="15F04358" w14:textId="20355E99" w:rsidR="00D77462" w:rsidRDefault="00AB6AE6">
            <w:pPr>
              <w:spacing w:line="360" w:lineRule="exact"/>
              <w:ind w:firstLineChars="0" w:firstLine="0"/>
              <w:jc w:val="center"/>
            </w:pPr>
            <w:r>
              <w:rPr>
                <w:rFonts w:hint="eastAsia"/>
                <w:sz w:val="24"/>
              </w:rPr>
              <w:t>1</w:t>
            </w:r>
            <w:r w:rsidR="00000000">
              <w:rPr>
                <w:sz w:val="24"/>
              </w:rPr>
              <w:t>3</w:t>
            </w:r>
          </w:p>
        </w:tc>
        <w:tc>
          <w:tcPr>
            <w:tcW w:w="4832" w:type="dxa"/>
            <w:vAlign w:val="center"/>
          </w:tcPr>
          <w:p w14:paraId="3D5441DD" w14:textId="77777777" w:rsidR="00D77462" w:rsidRDefault="00000000">
            <w:pPr>
              <w:spacing w:line="360" w:lineRule="exact"/>
              <w:ind w:firstLineChars="0" w:firstLine="0"/>
              <w:jc w:val="center"/>
            </w:pPr>
            <w:r>
              <w:rPr>
                <w:sz w:val="24"/>
              </w:rPr>
              <w:t>医院运行管理与决策支持方向</w:t>
            </w:r>
          </w:p>
        </w:tc>
        <w:tc>
          <w:tcPr>
            <w:tcW w:w="2333" w:type="dxa"/>
            <w:vAlign w:val="center"/>
          </w:tcPr>
          <w:p w14:paraId="646F8C48" w14:textId="77777777" w:rsidR="00D77462" w:rsidRDefault="00000000">
            <w:pPr>
              <w:spacing w:line="360" w:lineRule="exact"/>
              <w:ind w:firstLineChars="0" w:firstLine="0"/>
              <w:jc w:val="center"/>
            </w:pPr>
            <w:r>
              <w:rPr>
                <w:sz w:val="24"/>
              </w:rPr>
              <w:t>经费自筹</w:t>
            </w:r>
          </w:p>
        </w:tc>
      </w:tr>
      <w:tr w:rsidR="00D77462" w14:paraId="66C9ACAB" w14:textId="77777777">
        <w:tc>
          <w:tcPr>
            <w:tcW w:w="1555" w:type="dxa"/>
            <w:vAlign w:val="center"/>
          </w:tcPr>
          <w:p w14:paraId="20F473E7" w14:textId="3A7ACEA0" w:rsidR="00D77462" w:rsidRDefault="00AB6AE6">
            <w:pPr>
              <w:spacing w:line="360" w:lineRule="exact"/>
              <w:ind w:firstLineChars="0" w:firstLine="0"/>
              <w:jc w:val="center"/>
            </w:pPr>
            <w:r>
              <w:rPr>
                <w:rFonts w:hint="eastAsia"/>
                <w:sz w:val="24"/>
              </w:rPr>
              <w:t>1</w:t>
            </w:r>
            <w:r w:rsidR="00000000">
              <w:rPr>
                <w:sz w:val="24"/>
              </w:rPr>
              <w:t>4</w:t>
            </w:r>
          </w:p>
        </w:tc>
        <w:tc>
          <w:tcPr>
            <w:tcW w:w="4832" w:type="dxa"/>
            <w:vAlign w:val="center"/>
          </w:tcPr>
          <w:p w14:paraId="5D0F2D4C" w14:textId="77777777" w:rsidR="00D77462" w:rsidRDefault="00000000">
            <w:pPr>
              <w:spacing w:line="360" w:lineRule="exact"/>
              <w:ind w:firstLineChars="0" w:firstLine="0"/>
              <w:jc w:val="center"/>
            </w:pPr>
            <w:r>
              <w:rPr>
                <w:sz w:val="24"/>
              </w:rPr>
              <w:t>泌尿健康</w:t>
            </w:r>
            <w:r>
              <w:rPr>
                <w:rFonts w:hint="eastAsia"/>
                <w:sz w:val="24"/>
              </w:rPr>
              <w:t>管理</w:t>
            </w:r>
            <w:r>
              <w:rPr>
                <w:sz w:val="24"/>
              </w:rPr>
              <w:t>方向</w:t>
            </w:r>
          </w:p>
        </w:tc>
        <w:tc>
          <w:tcPr>
            <w:tcW w:w="2333" w:type="dxa"/>
            <w:vAlign w:val="center"/>
          </w:tcPr>
          <w:p w14:paraId="2A49A848" w14:textId="77777777" w:rsidR="00D77462" w:rsidRDefault="00000000">
            <w:pPr>
              <w:spacing w:line="360" w:lineRule="exact"/>
              <w:ind w:firstLineChars="0" w:firstLine="0"/>
              <w:jc w:val="center"/>
            </w:pPr>
            <w:r>
              <w:rPr>
                <w:sz w:val="24"/>
              </w:rPr>
              <w:t>经费自筹</w:t>
            </w:r>
          </w:p>
        </w:tc>
      </w:tr>
      <w:tr w:rsidR="00D77462" w14:paraId="5234E534" w14:textId="77777777">
        <w:tc>
          <w:tcPr>
            <w:tcW w:w="1555" w:type="dxa"/>
            <w:vAlign w:val="center"/>
          </w:tcPr>
          <w:p w14:paraId="61F20625" w14:textId="1455AF10" w:rsidR="00D77462" w:rsidRDefault="00AB6AE6">
            <w:pPr>
              <w:spacing w:line="360" w:lineRule="exact"/>
              <w:ind w:firstLineChars="0" w:firstLine="0"/>
              <w:jc w:val="center"/>
            </w:pPr>
            <w:r>
              <w:rPr>
                <w:rFonts w:hint="eastAsia"/>
                <w:sz w:val="24"/>
              </w:rPr>
              <w:t>1</w:t>
            </w:r>
            <w:r w:rsidR="00000000">
              <w:rPr>
                <w:sz w:val="24"/>
              </w:rPr>
              <w:t>5</w:t>
            </w:r>
          </w:p>
        </w:tc>
        <w:tc>
          <w:tcPr>
            <w:tcW w:w="4832" w:type="dxa"/>
            <w:vAlign w:val="center"/>
          </w:tcPr>
          <w:p w14:paraId="1CE2941B" w14:textId="77777777" w:rsidR="00D77462" w:rsidRDefault="00000000">
            <w:pPr>
              <w:spacing w:line="360" w:lineRule="exact"/>
              <w:ind w:firstLineChars="0" w:firstLine="0"/>
              <w:jc w:val="center"/>
            </w:pPr>
            <w:r>
              <w:rPr>
                <w:sz w:val="24"/>
              </w:rPr>
              <w:t>老年健康服务与整合照护方向</w:t>
            </w:r>
          </w:p>
        </w:tc>
        <w:tc>
          <w:tcPr>
            <w:tcW w:w="2333" w:type="dxa"/>
            <w:vAlign w:val="center"/>
          </w:tcPr>
          <w:p w14:paraId="3B58A168" w14:textId="77777777" w:rsidR="00D77462" w:rsidRDefault="00000000">
            <w:pPr>
              <w:spacing w:line="360" w:lineRule="exact"/>
              <w:ind w:firstLineChars="0" w:firstLine="0"/>
              <w:jc w:val="center"/>
            </w:pPr>
            <w:r>
              <w:rPr>
                <w:sz w:val="24"/>
              </w:rPr>
              <w:t>经费自筹</w:t>
            </w:r>
          </w:p>
        </w:tc>
      </w:tr>
      <w:tr w:rsidR="00D77462" w14:paraId="43EA2C0D" w14:textId="77777777">
        <w:tc>
          <w:tcPr>
            <w:tcW w:w="1555" w:type="dxa"/>
            <w:vAlign w:val="center"/>
          </w:tcPr>
          <w:p w14:paraId="5249CE3C" w14:textId="3629B19C" w:rsidR="00D77462" w:rsidRDefault="00AB6AE6">
            <w:pPr>
              <w:spacing w:line="360" w:lineRule="exact"/>
              <w:ind w:firstLineChars="0" w:firstLine="0"/>
              <w:jc w:val="center"/>
            </w:pPr>
            <w:r>
              <w:rPr>
                <w:rFonts w:hint="eastAsia"/>
                <w:sz w:val="24"/>
              </w:rPr>
              <w:t>1</w:t>
            </w:r>
            <w:r w:rsidR="00000000">
              <w:rPr>
                <w:sz w:val="24"/>
              </w:rPr>
              <w:t>6</w:t>
            </w:r>
          </w:p>
        </w:tc>
        <w:tc>
          <w:tcPr>
            <w:tcW w:w="4832" w:type="dxa"/>
            <w:vAlign w:val="center"/>
          </w:tcPr>
          <w:p w14:paraId="7479C589" w14:textId="77777777" w:rsidR="00D77462" w:rsidRDefault="00000000">
            <w:pPr>
              <w:spacing w:line="360" w:lineRule="exact"/>
              <w:ind w:firstLineChars="0" w:firstLine="0"/>
              <w:jc w:val="center"/>
            </w:pPr>
            <w:r>
              <w:rPr>
                <w:sz w:val="24"/>
              </w:rPr>
              <w:t>人工智能赋能整合医学与医院管理方向</w:t>
            </w:r>
          </w:p>
        </w:tc>
        <w:tc>
          <w:tcPr>
            <w:tcW w:w="2333" w:type="dxa"/>
            <w:vAlign w:val="center"/>
          </w:tcPr>
          <w:p w14:paraId="7E9C0EA1" w14:textId="77777777" w:rsidR="00D77462" w:rsidRDefault="00000000">
            <w:pPr>
              <w:spacing w:line="360" w:lineRule="exact"/>
              <w:ind w:firstLineChars="0" w:firstLine="0"/>
              <w:jc w:val="center"/>
            </w:pPr>
            <w:r>
              <w:rPr>
                <w:sz w:val="24"/>
              </w:rPr>
              <w:t>经费自筹</w:t>
            </w:r>
          </w:p>
        </w:tc>
      </w:tr>
      <w:tr w:rsidR="00D77462" w14:paraId="6B410601" w14:textId="77777777">
        <w:tc>
          <w:tcPr>
            <w:tcW w:w="1555" w:type="dxa"/>
            <w:vAlign w:val="center"/>
          </w:tcPr>
          <w:p w14:paraId="09A8C86A" w14:textId="788F7B5F" w:rsidR="00D77462" w:rsidRDefault="00AB6AE6">
            <w:pPr>
              <w:spacing w:line="360" w:lineRule="exact"/>
              <w:ind w:firstLineChars="0" w:firstLine="0"/>
              <w:jc w:val="center"/>
            </w:pPr>
            <w:r>
              <w:rPr>
                <w:rFonts w:hint="eastAsia"/>
                <w:sz w:val="24"/>
              </w:rPr>
              <w:t>1</w:t>
            </w:r>
            <w:r w:rsidR="00000000">
              <w:rPr>
                <w:sz w:val="24"/>
              </w:rPr>
              <w:t>7</w:t>
            </w:r>
          </w:p>
        </w:tc>
        <w:tc>
          <w:tcPr>
            <w:tcW w:w="4832" w:type="dxa"/>
            <w:vAlign w:val="center"/>
          </w:tcPr>
          <w:p w14:paraId="2B1D4E3F" w14:textId="77777777" w:rsidR="00D77462" w:rsidRDefault="00000000">
            <w:pPr>
              <w:spacing w:line="360" w:lineRule="exact"/>
              <w:ind w:firstLineChars="0" w:firstLine="0"/>
              <w:jc w:val="center"/>
            </w:pPr>
            <w:r>
              <w:rPr>
                <w:sz w:val="24"/>
              </w:rPr>
              <w:t>肝病肿瘤</w:t>
            </w:r>
            <w:r>
              <w:rPr>
                <w:rFonts w:hint="eastAsia"/>
                <w:sz w:val="24"/>
              </w:rPr>
              <w:t>整合研究</w:t>
            </w:r>
            <w:r>
              <w:rPr>
                <w:sz w:val="24"/>
              </w:rPr>
              <w:t>方向</w:t>
            </w:r>
          </w:p>
        </w:tc>
        <w:tc>
          <w:tcPr>
            <w:tcW w:w="2333" w:type="dxa"/>
            <w:vAlign w:val="center"/>
          </w:tcPr>
          <w:p w14:paraId="1E4F8228" w14:textId="77777777" w:rsidR="00D77462" w:rsidRDefault="00000000">
            <w:pPr>
              <w:spacing w:line="360" w:lineRule="exact"/>
              <w:ind w:firstLineChars="0" w:firstLine="0"/>
              <w:jc w:val="center"/>
            </w:pPr>
            <w:r>
              <w:rPr>
                <w:sz w:val="24"/>
              </w:rPr>
              <w:t>经费自筹</w:t>
            </w:r>
          </w:p>
        </w:tc>
      </w:tr>
      <w:tr w:rsidR="00D77462" w14:paraId="6AD42143" w14:textId="77777777">
        <w:tc>
          <w:tcPr>
            <w:tcW w:w="1555" w:type="dxa"/>
            <w:vAlign w:val="center"/>
          </w:tcPr>
          <w:p w14:paraId="38904D86" w14:textId="337CD337" w:rsidR="00D77462" w:rsidRDefault="00AB6AE6">
            <w:pPr>
              <w:spacing w:line="360" w:lineRule="exact"/>
              <w:ind w:firstLineChars="0" w:firstLine="0"/>
              <w:jc w:val="center"/>
            </w:pPr>
            <w:r>
              <w:rPr>
                <w:rFonts w:hint="eastAsia"/>
                <w:sz w:val="24"/>
              </w:rPr>
              <w:t>1</w:t>
            </w:r>
            <w:r w:rsidR="00000000">
              <w:rPr>
                <w:sz w:val="24"/>
              </w:rPr>
              <w:t>8</w:t>
            </w:r>
          </w:p>
        </w:tc>
        <w:tc>
          <w:tcPr>
            <w:tcW w:w="4832" w:type="dxa"/>
            <w:vAlign w:val="center"/>
          </w:tcPr>
          <w:p w14:paraId="12FADC95" w14:textId="77777777" w:rsidR="00D77462" w:rsidRDefault="00000000">
            <w:pPr>
              <w:spacing w:line="360" w:lineRule="exact"/>
              <w:ind w:firstLineChars="0" w:firstLine="0"/>
              <w:jc w:val="center"/>
            </w:pPr>
            <w:r>
              <w:rPr>
                <w:sz w:val="24"/>
              </w:rPr>
              <w:t>风湿免疫健康管理方向</w:t>
            </w:r>
          </w:p>
        </w:tc>
        <w:tc>
          <w:tcPr>
            <w:tcW w:w="2333" w:type="dxa"/>
            <w:vAlign w:val="center"/>
          </w:tcPr>
          <w:p w14:paraId="3CECFDDF" w14:textId="77777777" w:rsidR="00D77462" w:rsidRDefault="00000000">
            <w:pPr>
              <w:spacing w:line="360" w:lineRule="exact"/>
              <w:ind w:firstLineChars="0" w:firstLine="0"/>
              <w:jc w:val="center"/>
            </w:pPr>
            <w:r>
              <w:rPr>
                <w:sz w:val="24"/>
              </w:rPr>
              <w:t>经费自筹</w:t>
            </w:r>
          </w:p>
        </w:tc>
      </w:tr>
      <w:tr w:rsidR="00D77462" w14:paraId="513FF19D" w14:textId="77777777">
        <w:tc>
          <w:tcPr>
            <w:tcW w:w="1555" w:type="dxa"/>
            <w:vAlign w:val="center"/>
          </w:tcPr>
          <w:p w14:paraId="670CEB98" w14:textId="56BFA771" w:rsidR="00D77462" w:rsidRDefault="00AB6AE6">
            <w:pPr>
              <w:spacing w:line="360" w:lineRule="exact"/>
              <w:ind w:firstLineChars="0" w:firstLine="0"/>
              <w:jc w:val="center"/>
            </w:pPr>
            <w:r>
              <w:rPr>
                <w:rFonts w:hint="eastAsia"/>
                <w:sz w:val="24"/>
              </w:rPr>
              <w:t>1</w:t>
            </w:r>
            <w:r w:rsidR="00000000">
              <w:rPr>
                <w:sz w:val="24"/>
              </w:rPr>
              <w:t>9</w:t>
            </w:r>
          </w:p>
        </w:tc>
        <w:tc>
          <w:tcPr>
            <w:tcW w:w="4832" w:type="dxa"/>
            <w:vAlign w:val="center"/>
          </w:tcPr>
          <w:p w14:paraId="75B7018E" w14:textId="77777777" w:rsidR="00D77462" w:rsidRDefault="00000000">
            <w:pPr>
              <w:spacing w:line="360" w:lineRule="exact"/>
              <w:ind w:firstLineChars="0" w:firstLine="0"/>
              <w:jc w:val="center"/>
            </w:pPr>
            <w:r>
              <w:rPr>
                <w:sz w:val="24"/>
              </w:rPr>
              <w:t>肾脏健康管理方向</w:t>
            </w:r>
          </w:p>
        </w:tc>
        <w:tc>
          <w:tcPr>
            <w:tcW w:w="2333" w:type="dxa"/>
            <w:vAlign w:val="center"/>
          </w:tcPr>
          <w:p w14:paraId="08C38E8A" w14:textId="77777777" w:rsidR="00D77462" w:rsidRDefault="00000000">
            <w:pPr>
              <w:spacing w:line="360" w:lineRule="exact"/>
              <w:ind w:firstLineChars="0" w:firstLine="0"/>
              <w:jc w:val="center"/>
            </w:pPr>
            <w:r>
              <w:rPr>
                <w:sz w:val="24"/>
              </w:rPr>
              <w:t>经费自筹</w:t>
            </w:r>
          </w:p>
        </w:tc>
      </w:tr>
      <w:tr w:rsidR="00D77462" w14:paraId="0169EB8B" w14:textId="77777777">
        <w:tc>
          <w:tcPr>
            <w:tcW w:w="1555" w:type="dxa"/>
            <w:vAlign w:val="center"/>
          </w:tcPr>
          <w:p w14:paraId="1D24F7B1" w14:textId="151F5BDF" w:rsidR="00D77462" w:rsidRDefault="00AB6AE6">
            <w:pPr>
              <w:spacing w:line="360" w:lineRule="exact"/>
              <w:ind w:firstLineChars="0" w:firstLine="0"/>
              <w:jc w:val="center"/>
            </w:pPr>
            <w:r>
              <w:rPr>
                <w:rFonts w:hint="eastAsia"/>
                <w:sz w:val="24"/>
              </w:rPr>
              <w:t>2</w:t>
            </w:r>
            <w:r w:rsidR="00000000">
              <w:rPr>
                <w:sz w:val="24"/>
              </w:rPr>
              <w:t>0</w:t>
            </w:r>
          </w:p>
        </w:tc>
        <w:tc>
          <w:tcPr>
            <w:tcW w:w="4832" w:type="dxa"/>
            <w:vAlign w:val="center"/>
          </w:tcPr>
          <w:p w14:paraId="2E3F0B1B" w14:textId="77777777" w:rsidR="00D77462" w:rsidRDefault="00000000">
            <w:pPr>
              <w:spacing w:line="360" w:lineRule="exact"/>
              <w:ind w:firstLineChars="0" w:firstLine="0"/>
              <w:jc w:val="center"/>
            </w:pPr>
            <w:r>
              <w:rPr>
                <w:sz w:val="24"/>
              </w:rPr>
              <w:t>骨科康复与健康促进方向</w:t>
            </w:r>
          </w:p>
        </w:tc>
        <w:tc>
          <w:tcPr>
            <w:tcW w:w="2333" w:type="dxa"/>
            <w:vAlign w:val="center"/>
          </w:tcPr>
          <w:p w14:paraId="4399E16D" w14:textId="77777777" w:rsidR="00D77462" w:rsidRDefault="00000000">
            <w:pPr>
              <w:spacing w:line="360" w:lineRule="exact"/>
              <w:ind w:firstLineChars="0" w:firstLine="0"/>
              <w:jc w:val="center"/>
            </w:pPr>
            <w:r>
              <w:rPr>
                <w:sz w:val="24"/>
              </w:rPr>
              <w:t>经费自筹</w:t>
            </w:r>
          </w:p>
        </w:tc>
      </w:tr>
      <w:tr w:rsidR="00D77462" w14:paraId="5E1D19EB" w14:textId="77777777">
        <w:tc>
          <w:tcPr>
            <w:tcW w:w="1555" w:type="dxa"/>
            <w:vAlign w:val="center"/>
          </w:tcPr>
          <w:p w14:paraId="577DD7E9" w14:textId="2862EAC2" w:rsidR="00D77462" w:rsidRDefault="005020EC">
            <w:pPr>
              <w:spacing w:line="360" w:lineRule="exact"/>
              <w:ind w:firstLineChars="0" w:firstLine="0"/>
              <w:jc w:val="center"/>
              <w:rPr>
                <w:rFonts w:hint="eastAsia"/>
              </w:rPr>
            </w:pPr>
            <w:r>
              <w:rPr>
                <w:rFonts w:hint="eastAsia"/>
                <w:sz w:val="24"/>
              </w:rPr>
              <w:t>21</w:t>
            </w:r>
          </w:p>
        </w:tc>
        <w:tc>
          <w:tcPr>
            <w:tcW w:w="4832" w:type="dxa"/>
            <w:vAlign w:val="center"/>
          </w:tcPr>
          <w:p w14:paraId="11D0EA21" w14:textId="77777777" w:rsidR="00D77462" w:rsidRDefault="00000000">
            <w:pPr>
              <w:spacing w:line="360" w:lineRule="exact"/>
              <w:ind w:firstLineChars="0" w:firstLine="0"/>
              <w:jc w:val="center"/>
            </w:pPr>
            <w:r>
              <w:rPr>
                <w:sz w:val="24"/>
              </w:rPr>
              <w:t>其他研究方向</w:t>
            </w:r>
          </w:p>
        </w:tc>
        <w:tc>
          <w:tcPr>
            <w:tcW w:w="2333" w:type="dxa"/>
            <w:vAlign w:val="center"/>
          </w:tcPr>
          <w:p w14:paraId="16B2A2D2" w14:textId="77777777" w:rsidR="00D77462" w:rsidRDefault="00000000">
            <w:pPr>
              <w:spacing w:line="360" w:lineRule="exact"/>
              <w:ind w:firstLineChars="0" w:firstLine="0"/>
              <w:jc w:val="center"/>
            </w:pPr>
            <w:r>
              <w:rPr>
                <w:sz w:val="24"/>
              </w:rPr>
              <w:t>经费自筹</w:t>
            </w:r>
          </w:p>
        </w:tc>
      </w:tr>
    </w:tbl>
    <w:p w14:paraId="1D783F17" w14:textId="77777777" w:rsidR="00D77462" w:rsidRDefault="00000000">
      <w:pPr>
        <w:pStyle w:val="1"/>
        <w:ind w:firstLine="640"/>
      </w:pPr>
      <w:r>
        <w:rPr>
          <w:rFonts w:hint="eastAsia"/>
        </w:rPr>
        <w:t>四、研究方向说明</w:t>
      </w:r>
    </w:p>
    <w:p w14:paraId="29190C5B" w14:textId="77777777" w:rsidR="00D77462" w:rsidRDefault="00000000">
      <w:pPr>
        <w:ind w:firstLine="640"/>
      </w:pPr>
      <w:r>
        <w:rPr>
          <w:rFonts w:hint="eastAsia"/>
        </w:rPr>
        <w:t>本部分为各研究方向的内容提示，不作为具体课题题目或研究方案的限定。申报人可围绕相应方向，自主设计具体题目、研究对象、研究方法和成果形式。研究内容应以理论分析、模式研究、机制研究、路径研究、评价研究、政策建议和实践总结为主，原则上不作具体诊疗技术研究、临床观察研究或临床干预研究要求。</w:t>
      </w:r>
    </w:p>
    <w:p w14:paraId="40FBBEF9" w14:textId="77777777" w:rsidR="00D77462" w:rsidRDefault="00000000">
      <w:pPr>
        <w:pStyle w:val="2"/>
        <w:ind w:firstLine="643"/>
      </w:pPr>
      <w:r>
        <w:rPr>
          <w:rFonts w:hint="eastAsia"/>
        </w:rPr>
        <w:lastRenderedPageBreak/>
        <w:t>（一）重点项目</w:t>
      </w:r>
    </w:p>
    <w:p w14:paraId="14DA2DFA" w14:textId="77777777" w:rsidR="00D77462" w:rsidRDefault="00000000">
      <w:pPr>
        <w:pStyle w:val="3"/>
        <w:ind w:firstLine="643"/>
      </w:pPr>
      <w:r>
        <w:rPr>
          <w:rFonts w:hint="eastAsia"/>
        </w:rPr>
        <w:t>1</w:t>
      </w:r>
      <w:r>
        <w:rPr>
          <w:rFonts w:hint="eastAsia"/>
        </w:rPr>
        <w:t>、血液净化血管通路管理与质量提升方向</w:t>
      </w:r>
    </w:p>
    <w:p w14:paraId="1122894B" w14:textId="77777777" w:rsidR="00D77462" w:rsidRDefault="00000000">
      <w:pPr>
        <w:ind w:firstLine="640"/>
      </w:pPr>
      <w:r>
        <w:rPr>
          <w:rFonts w:hint="eastAsia"/>
        </w:rPr>
        <w:t>资助金额：</w:t>
      </w:r>
      <w:r>
        <w:rPr>
          <w:rFonts w:hint="eastAsia"/>
        </w:rPr>
        <w:t>2</w:t>
      </w:r>
      <w:r>
        <w:rPr>
          <w:rFonts w:hint="eastAsia"/>
        </w:rPr>
        <w:t>万元</w:t>
      </w:r>
    </w:p>
    <w:p w14:paraId="74F9C1EF" w14:textId="77777777" w:rsidR="00D77462" w:rsidRDefault="00000000">
      <w:pPr>
        <w:ind w:firstLine="640"/>
      </w:pPr>
      <w:r>
        <w:rPr>
          <w:rFonts w:hint="eastAsia"/>
        </w:rPr>
        <w:t>可围绕血液净化血管通路管理、服务衔接、质量评价和规范化建设等开展研究，重点从管理机制、服务流程、协同支持和质量改进等方面提出理论分析和工作建议。</w:t>
      </w:r>
    </w:p>
    <w:p w14:paraId="2C91D6CD" w14:textId="77777777" w:rsidR="00D77462" w:rsidRDefault="00000000">
      <w:pPr>
        <w:pStyle w:val="3"/>
        <w:ind w:firstLine="643"/>
      </w:pPr>
      <w:r>
        <w:rPr>
          <w:rFonts w:hint="eastAsia"/>
        </w:rPr>
        <w:t>2</w:t>
      </w:r>
      <w:r>
        <w:rPr>
          <w:rFonts w:hint="eastAsia"/>
        </w:rPr>
        <w:t>、脊柱健康促进研究方向</w:t>
      </w:r>
    </w:p>
    <w:p w14:paraId="71EA3C61" w14:textId="77777777" w:rsidR="00D77462" w:rsidRDefault="00000000">
      <w:pPr>
        <w:ind w:firstLine="640"/>
      </w:pPr>
      <w:r>
        <w:rPr>
          <w:rFonts w:hint="eastAsia"/>
        </w:rPr>
        <w:t>资助金额：</w:t>
      </w:r>
      <w:r>
        <w:rPr>
          <w:rFonts w:hint="eastAsia"/>
        </w:rPr>
        <w:t>2</w:t>
      </w:r>
      <w:r>
        <w:rPr>
          <w:rFonts w:hint="eastAsia"/>
        </w:rPr>
        <w:t>万元</w:t>
      </w:r>
    </w:p>
    <w:p w14:paraId="421B4123" w14:textId="77777777" w:rsidR="00D77462" w:rsidRDefault="00000000">
      <w:pPr>
        <w:ind w:firstLine="640"/>
      </w:pPr>
      <w:r>
        <w:rPr>
          <w:rFonts w:hint="eastAsia"/>
        </w:rPr>
        <w:t>可围绕脊柱健康服务体系、健康促进理念、多学科协作机制和康复支持服务等开展研究，重点分析专科协同、服务延伸、资源整合和能力提升路径。</w:t>
      </w:r>
    </w:p>
    <w:p w14:paraId="2A9EA4C6" w14:textId="77777777" w:rsidR="00D77462" w:rsidRDefault="00000000">
      <w:pPr>
        <w:pStyle w:val="3"/>
        <w:ind w:firstLine="643"/>
      </w:pPr>
      <w:r>
        <w:rPr>
          <w:rFonts w:hint="eastAsia"/>
        </w:rPr>
        <w:t>3</w:t>
      </w:r>
      <w:r>
        <w:rPr>
          <w:rFonts w:hint="eastAsia"/>
        </w:rPr>
        <w:t>、医学美容规范化发展方向</w:t>
      </w:r>
    </w:p>
    <w:p w14:paraId="2323F73B" w14:textId="77777777" w:rsidR="00D77462" w:rsidRDefault="00000000">
      <w:pPr>
        <w:ind w:firstLine="640"/>
      </w:pPr>
      <w:r>
        <w:rPr>
          <w:rFonts w:hint="eastAsia"/>
        </w:rPr>
        <w:t>资助金额：</w:t>
      </w:r>
      <w:r>
        <w:rPr>
          <w:rFonts w:hint="eastAsia"/>
        </w:rPr>
        <w:t>2</w:t>
      </w:r>
      <w:r>
        <w:rPr>
          <w:rFonts w:hint="eastAsia"/>
        </w:rPr>
        <w:t>万元</w:t>
      </w:r>
    </w:p>
    <w:p w14:paraId="35D047DC" w14:textId="77777777" w:rsidR="00D77462" w:rsidRDefault="00000000">
      <w:pPr>
        <w:ind w:firstLine="640"/>
      </w:pPr>
      <w:r>
        <w:rPr>
          <w:rFonts w:hint="eastAsia"/>
        </w:rPr>
        <w:t>可围绕医学美容行业规范、服务质量、风险治理、信息告知、行业自律和数字化支撑等开展研究，重点提出促进医学美容规范发展和风险防控的机制建议。</w:t>
      </w:r>
    </w:p>
    <w:p w14:paraId="126189F5" w14:textId="77777777" w:rsidR="00D77462" w:rsidRDefault="00000000">
      <w:pPr>
        <w:pStyle w:val="3"/>
        <w:ind w:firstLine="643"/>
      </w:pPr>
      <w:r>
        <w:rPr>
          <w:rFonts w:hint="eastAsia"/>
        </w:rPr>
        <w:t>4</w:t>
      </w:r>
      <w:r>
        <w:rPr>
          <w:rFonts w:hint="eastAsia"/>
        </w:rPr>
        <w:t>、中西医结合围手术期康复方向</w:t>
      </w:r>
    </w:p>
    <w:p w14:paraId="42F636F9" w14:textId="77777777" w:rsidR="00D77462" w:rsidRDefault="00000000">
      <w:pPr>
        <w:ind w:firstLine="640"/>
      </w:pPr>
      <w:r>
        <w:rPr>
          <w:rFonts w:hint="eastAsia"/>
        </w:rPr>
        <w:t>资助金额：</w:t>
      </w:r>
      <w:r>
        <w:rPr>
          <w:rFonts w:hint="eastAsia"/>
        </w:rPr>
        <w:t>2</w:t>
      </w:r>
      <w:r>
        <w:rPr>
          <w:rFonts w:hint="eastAsia"/>
        </w:rPr>
        <w:t>万元</w:t>
      </w:r>
    </w:p>
    <w:p w14:paraId="7AA7C66B" w14:textId="77777777" w:rsidR="00D77462" w:rsidRDefault="00000000">
      <w:pPr>
        <w:ind w:firstLine="640"/>
      </w:pPr>
      <w:r>
        <w:rPr>
          <w:rFonts w:hint="eastAsia"/>
        </w:rPr>
        <w:t>可围绕中西医结合理念在围手术期康复支持、服务衔接、流程优化和协同管理中的应用开展研究，重点提出服务模式、运行机制和规范化发展建议。</w:t>
      </w:r>
    </w:p>
    <w:p w14:paraId="11740084" w14:textId="77777777" w:rsidR="00D77462" w:rsidRDefault="00000000">
      <w:pPr>
        <w:pStyle w:val="3"/>
        <w:ind w:firstLine="643"/>
      </w:pPr>
      <w:r>
        <w:rPr>
          <w:rFonts w:hint="eastAsia"/>
        </w:rPr>
        <w:t>5</w:t>
      </w:r>
      <w:r>
        <w:rPr>
          <w:rFonts w:hint="eastAsia"/>
        </w:rPr>
        <w:t>、眼健康促进研究方向</w:t>
      </w:r>
    </w:p>
    <w:p w14:paraId="2A44955B" w14:textId="77777777" w:rsidR="00D77462" w:rsidRDefault="00000000">
      <w:pPr>
        <w:ind w:firstLine="640"/>
      </w:pPr>
      <w:r>
        <w:rPr>
          <w:rFonts w:hint="eastAsia"/>
        </w:rPr>
        <w:t>资助金额：</w:t>
      </w:r>
      <w:r>
        <w:rPr>
          <w:rFonts w:hint="eastAsia"/>
        </w:rPr>
        <w:t>2</w:t>
      </w:r>
      <w:r>
        <w:rPr>
          <w:rFonts w:hint="eastAsia"/>
        </w:rPr>
        <w:t>万元</w:t>
      </w:r>
    </w:p>
    <w:p w14:paraId="24228FE3" w14:textId="77777777" w:rsidR="00D77462" w:rsidRDefault="00000000">
      <w:pPr>
        <w:ind w:firstLine="640"/>
      </w:pPr>
      <w:r>
        <w:rPr>
          <w:rFonts w:hint="eastAsia"/>
        </w:rPr>
        <w:lastRenderedPageBreak/>
        <w:t>可围绕眼健康服务体系、健康促进、科普教育、连续服务和专科协同等开展研究，重点分析眼健康服务发展中的共性问题、协作机制和服务能力提升路径。</w:t>
      </w:r>
    </w:p>
    <w:p w14:paraId="5CF6CA69" w14:textId="77777777" w:rsidR="00D77462" w:rsidRDefault="00000000">
      <w:pPr>
        <w:pStyle w:val="3"/>
        <w:ind w:firstLine="643"/>
      </w:pPr>
      <w:r>
        <w:rPr>
          <w:rFonts w:hint="eastAsia"/>
        </w:rPr>
        <w:t>6</w:t>
      </w:r>
      <w:r>
        <w:rPr>
          <w:rFonts w:hint="eastAsia"/>
        </w:rPr>
        <w:t>、介入医学整合发展与多学科协同方向</w:t>
      </w:r>
    </w:p>
    <w:p w14:paraId="02BFFAE9" w14:textId="77777777" w:rsidR="00D77462" w:rsidRDefault="00000000">
      <w:pPr>
        <w:ind w:firstLine="640"/>
      </w:pPr>
      <w:r>
        <w:rPr>
          <w:rFonts w:hint="eastAsia"/>
        </w:rPr>
        <w:t>资助金额：</w:t>
      </w:r>
      <w:r>
        <w:rPr>
          <w:rFonts w:hint="eastAsia"/>
        </w:rPr>
        <w:t>2</w:t>
      </w:r>
      <w:r>
        <w:rPr>
          <w:rFonts w:hint="eastAsia"/>
        </w:rPr>
        <w:t>万元</w:t>
      </w:r>
    </w:p>
    <w:p w14:paraId="1A096B2D" w14:textId="77777777" w:rsidR="00D77462" w:rsidRDefault="00000000">
      <w:pPr>
        <w:ind w:firstLine="640"/>
      </w:pPr>
      <w:r>
        <w:rPr>
          <w:rFonts w:hint="eastAsia"/>
        </w:rPr>
        <w:t>可围绕介入医学学科建设、协同服务、质量管理和整合发展等开展研究，重点分析多学科协作、服务体系完善和专业能力提升路径。</w:t>
      </w:r>
    </w:p>
    <w:p w14:paraId="76616F78" w14:textId="77777777" w:rsidR="00D77462" w:rsidRDefault="00000000">
      <w:pPr>
        <w:pStyle w:val="3"/>
        <w:ind w:firstLine="643"/>
      </w:pPr>
      <w:r>
        <w:rPr>
          <w:rFonts w:hint="eastAsia"/>
        </w:rPr>
        <w:t>7</w:t>
      </w:r>
      <w:r>
        <w:rPr>
          <w:rFonts w:hint="eastAsia"/>
        </w:rPr>
        <w:t>、益生菌与过敏性疾病微生态调节研究方向</w:t>
      </w:r>
    </w:p>
    <w:p w14:paraId="12FE4270" w14:textId="77777777" w:rsidR="00D77462" w:rsidRDefault="00000000">
      <w:pPr>
        <w:ind w:firstLine="640"/>
      </w:pPr>
      <w:r>
        <w:rPr>
          <w:rFonts w:hint="eastAsia"/>
        </w:rPr>
        <w:t>资助金额：</w:t>
      </w:r>
      <w:r>
        <w:rPr>
          <w:rFonts w:hint="eastAsia"/>
        </w:rPr>
        <w:t>2</w:t>
      </w:r>
      <w:r>
        <w:rPr>
          <w:rFonts w:hint="eastAsia"/>
        </w:rPr>
        <w:t>万元</w:t>
      </w:r>
    </w:p>
    <w:p w14:paraId="3F476F45" w14:textId="77777777" w:rsidR="00D77462" w:rsidRDefault="00000000">
      <w:pPr>
        <w:ind w:firstLine="640"/>
      </w:pPr>
      <w:r>
        <w:rPr>
          <w:rFonts w:hint="eastAsia"/>
        </w:rPr>
        <w:t>可围绕益生菌、肠道微生态、免疫调节和过敏性疾病健康支持等开展基础理论、文献综述和转化应用研究，重点提出相关领域科普转化、健康支持和研究规范建议。</w:t>
      </w:r>
    </w:p>
    <w:p w14:paraId="328486D4" w14:textId="77777777" w:rsidR="00D77462" w:rsidRDefault="00000000">
      <w:pPr>
        <w:pStyle w:val="3"/>
        <w:ind w:firstLine="643"/>
      </w:pPr>
      <w:r>
        <w:rPr>
          <w:rFonts w:hint="eastAsia"/>
        </w:rPr>
        <w:t>8</w:t>
      </w:r>
      <w:r>
        <w:rPr>
          <w:rFonts w:hint="eastAsia"/>
        </w:rPr>
        <w:t>、神经健康促进研究方向</w:t>
      </w:r>
    </w:p>
    <w:p w14:paraId="213547E9" w14:textId="77777777" w:rsidR="00D77462" w:rsidRDefault="00000000">
      <w:pPr>
        <w:ind w:firstLine="640"/>
      </w:pPr>
      <w:r>
        <w:rPr>
          <w:rFonts w:hint="eastAsia"/>
        </w:rPr>
        <w:t>资助金额：</w:t>
      </w:r>
      <w:r>
        <w:rPr>
          <w:rFonts w:hint="eastAsia"/>
        </w:rPr>
        <w:t>2</w:t>
      </w:r>
      <w:r>
        <w:rPr>
          <w:rFonts w:hint="eastAsia"/>
        </w:rPr>
        <w:t>万元</w:t>
      </w:r>
    </w:p>
    <w:p w14:paraId="141487C5" w14:textId="77777777" w:rsidR="00D77462" w:rsidRDefault="00000000">
      <w:pPr>
        <w:ind w:firstLine="640"/>
      </w:pPr>
      <w:r>
        <w:rPr>
          <w:rFonts w:hint="eastAsia"/>
        </w:rPr>
        <w:t>可围绕神经健康促进、脑心身关联、康复支持、心理健康、健康管理和多专业协同等开展研究，重点探索整合服务理念、协同机制和健康支持模式。</w:t>
      </w:r>
    </w:p>
    <w:p w14:paraId="72A94709" w14:textId="77777777" w:rsidR="00D77462" w:rsidRDefault="00000000">
      <w:pPr>
        <w:pStyle w:val="3"/>
        <w:ind w:firstLine="643"/>
      </w:pPr>
      <w:r>
        <w:rPr>
          <w:rFonts w:hint="eastAsia"/>
        </w:rPr>
        <w:t>9</w:t>
      </w:r>
      <w:r>
        <w:rPr>
          <w:rFonts w:hint="eastAsia"/>
        </w:rPr>
        <w:t>、心血管健康促进与整合研究方向</w:t>
      </w:r>
    </w:p>
    <w:p w14:paraId="6317267E" w14:textId="77777777" w:rsidR="00D77462" w:rsidRDefault="00000000">
      <w:pPr>
        <w:ind w:firstLine="640"/>
      </w:pPr>
      <w:r>
        <w:rPr>
          <w:rFonts w:hint="eastAsia"/>
        </w:rPr>
        <w:t>资助金额：</w:t>
      </w:r>
      <w:r>
        <w:rPr>
          <w:rFonts w:hint="eastAsia"/>
        </w:rPr>
        <w:t>2</w:t>
      </w:r>
      <w:r>
        <w:rPr>
          <w:rFonts w:hint="eastAsia"/>
        </w:rPr>
        <w:t>万元</w:t>
      </w:r>
    </w:p>
    <w:p w14:paraId="0A2CA44A" w14:textId="77777777" w:rsidR="00D77462" w:rsidRDefault="00000000">
      <w:pPr>
        <w:ind w:firstLine="640"/>
      </w:pPr>
      <w:r>
        <w:rPr>
          <w:rFonts w:hint="eastAsia"/>
        </w:rPr>
        <w:t>可围绕心血管健康促进、风险管理理念、健康教育、康复支持和多学科协同等开展研究，重点提出整合服务能力建设、规范管理和健康服务优化建议。</w:t>
      </w:r>
    </w:p>
    <w:p w14:paraId="6DA76FAA" w14:textId="77777777" w:rsidR="00D77462" w:rsidRDefault="00000000">
      <w:pPr>
        <w:pStyle w:val="3"/>
        <w:ind w:firstLine="643"/>
      </w:pPr>
      <w:r>
        <w:rPr>
          <w:rFonts w:hint="eastAsia"/>
        </w:rPr>
        <w:lastRenderedPageBreak/>
        <w:t>10</w:t>
      </w:r>
      <w:r>
        <w:rPr>
          <w:rFonts w:hint="eastAsia"/>
        </w:rPr>
        <w:t>、临床研究与应用方向</w:t>
      </w:r>
    </w:p>
    <w:p w14:paraId="4B73C338" w14:textId="77777777" w:rsidR="00D77462" w:rsidRDefault="00000000">
      <w:pPr>
        <w:ind w:firstLine="640"/>
      </w:pPr>
      <w:r>
        <w:rPr>
          <w:rFonts w:hint="eastAsia"/>
        </w:rPr>
        <w:t>资助金额：</w:t>
      </w:r>
      <w:r>
        <w:rPr>
          <w:rFonts w:hint="eastAsia"/>
        </w:rPr>
        <w:t>2</w:t>
      </w:r>
      <w:r>
        <w:rPr>
          <w:rFonts w:hint="eastAsia"/>
        </w:rPr>
        <w:t>万元</w:t>
      </w:r>
    </w:p>
    <w:p w14:paraId="33151BED" w14:textId="77777777" w:rsidR="00D77462" w:rsidRDefault="00000000">
      <w:pPr>
        <w:ind w:firstLine="640"/>
      </w:pPr>
      <w:r>
        <w:rPr>
          <w:rFonts w:hint="eastAsia"/>
        </w:rPr>
        <w:t>可围绕临床研究方法体系、项目组织管理、伦理与质量控制、数据治理、成果转化和评价机制等开展理论研究。该方向侧重临床研究管理与方法论，不涉及具体患者观察、干预或诊疗技术研究。</w:t>
      </w:r>
    </w:p>
    <w:p w14:paraId="4BDD321B" w14:textId="77777777" w:rsidR="00D77462" w:rsidRDefault="00000000">
      <w:pPr>
        <w:pStyle w:val="2"/>
        <w:ind w:firstLine="643"/>
      </w:pPr>
      <w:r>
        <w:rPr>
          <w:rFonts w:hint="eastAsia"/>
        </w:rPr>
        <w:t>（二）一般项目</w:t>
      </w:r>
    </w:p>
    <w:p w14:paraId="7FD81BEF" w14:textId="6F144670" w:rsidR="00D77462" w:rsidRDefault="00AB6AE6">
      <w:pPr>
        <w:pStyle w:val="3"/>
        <w:ind w:firstLine="643"/>
      </w:pPr>
      <w:r>
        <w:rPr>
          <w:rFonts w:hint="eastAsia"/>
        </w:rPr>
        <w:t>1</w:t>
      </w:r>
      <w:r w:rsidR="00000000">
        <w:rPr>
          <w:rFonts w:hint="eastAsia"/>
        </w:rPr>
        <w:t>1</w:t>
      </w:r>
      <w:r w:rsidR="00000000">
        <w:rPr>
          <w:rFonts w:hint="eastAsia"/>
        </w:rPr>
        <w:t>、中医药特色服务研究方向</w:t>
      </w:r>
    </w:p>
    <w:p w14:paraId="20B48FC5" w14:textId="77777777" w:rsidR="00D77462" w:rsidRDefault="00000000">
      <w:pPr>
        <w:ind w:firstLine="640"/>
      </w:pPr>
      <w:r>
        <w:rPr>
          <w:rFonts w:hint="eastAsia"/>
        </w:rPr>
        <w:t>经费安排：经费自筹</w:t>
      </w:r>
    </w:p>
    <w:p w14:paraId="49FC3A6E" w14:textId="77777777" w:rsidR="00D77462" w:rsidRDefault="00000000">
      <w:pPr>
        <w:ind w:firstLine="640"/>
      </w:pPr>
      <w:r>
        <w:rPr>
          <w:rFonts w:hint="eastAsia"/>
        </w:rPr>
        <w:t>可围绕中医药特色理论、健康服务、治未病理念、康复调养、科普传播和中西医协同等开展研究，重点分析中医药服务融入整合医学的理论基础、现实路径和机制建设。</w:t>
      </w:r>
    </w:p>
    <w:p w14:paraId="6C5A5AD6" w14:textId="77DF1B03" w:rsidR="00D77462" w:rsidRDefault="00AB6AE6">
      <w:pPr>
        <w:pStyle w:val="3"/>
        <w:ind w:firstLine="643"/>
      </w:pPr>
      <w:r>
        <w:rPr>
          <w:rFonts w:hint="eastAsia"/>
        </w:rPr>
        <w:t>1</w:t>
      </w:r>
      <w:r w:rsidR="00000000">
        <w:rPr>
          <w:rFonts w:hint="eastAsia"/>
        </w:rPr>
        <w:t>2</w:t>
      </w:r>
      <w:r w:rsidR="00000000">
        <w:rPr>
          <w:rFonts w:hint="eastAsia"/>
        </w:rPr>
        <w:t>、伤口造口护理方向</w:t>
      </w:r>
    </w:p>
    <w:p w14:paraId="615BAB84" w14:textId="77777777" w:rsidR="00D77462" w:rsidRDefault="00000000">
      <w:pPr>
        <w:ind w:firstLine="640"/>
      </w:pPr>
      <w:r>
        <w:rPr>
          <w:rFonts w:hint="eastAsia"/>
        </w:rPr>
        <w:t>经费安排：经费自筹</w:t>
      </w:r>
    </w:p>
    <w:p w14:paraId="14CFD6D3" w14:textId="77777777" w:rsidR="00D77462" w:rsidRDefault="00000000">
      <w:pPr>
        <w:ind w:firstLine="640"/>
      </w:pPr>
      <w:r>
        <w:rPr>
          <w:rFonts w:hint="eastAsia"/>
        </w:rPr>
        <w:t>可围绕伤口、造口、失禁相关护理服务、健康支持、延续服务和专科护理能力建设等开展研究，重点提出服务衔接、专业协作和健康教育方面的工作建议。</w:t>
      </w:r>
    </w:p>
    <w:p w14:paraId="04711766" w14:textId="451C4AAF" w:rsidR="00D77462" w:rsidRDefault="00AB6AE6">
      <w:pPr>
        <w:pStyle w:val="3"/>
        <w:ind w:firstLine="643"/>
      </w:pPr>
      <w:r>
        <w:rPr>
          <w:rFonts w:hint="eastAsia"/>
        </w:rPr>
        <w:t>1</w:t>
      </w:r>
      <w:r w:rsidR="00000000">
        <w:rPr>
          <w:rFonts w:hint="eastAsia"/>
        </w:rPr>
        <w:t>3</w:t>
      </w:r>
      <w:r w:rsidR="00000000">
        <w:rPr>
          <w:rFonts w:hint="eastAsia"/>
        </w:rPr>
        <w:t>、医院运行管理与决策支持方向</w:t>
      </w:r>
    </w:p>
    <w:p w14:paraId="019B671F" w14:textId="77777777" w:rsidR="00D77462" w:rsidRDefault="00000000">
      <w:pPr>
        <w:ind w:firstLine="640"/>
      </w:pPr>
      <w:r>
        <w:rPr>
          <w:rFonts w:hint="eastAsia"/>
        </w:rPr>
        <w:t>经费安排：经费自筹</w:t>
      </w:r>
    </w:p>
    <w:p w14:paraId="41CFB32E" w14:textId="77777777" w:rsidR="00D77462" w:rsidRDefault="00000000">
      <w:pPr>
        <w:ind w:firstLine="640"/>
      </w:pPr>
      <w:r>
        <w:rPr>
          <w:rFonts w:hint="eastAsia"/>
        </w:rPr>
        <w:t>可围绕医院财务运行、预算绩效、成本管理、资源配置、数据治理和决策支持等开展研究，重点分析医院高质量发展背景下运行管理机制优化路径。</w:t>
      </w:r>
    </w:p>
    <w:p w14:paraId="5819B7EA" w14:textId="6969FA82" w:rsidR="00D77462" w:rsidRDefault="00AB6AE6">
      <w:pPr>
        <w:pStyle w:val="3"/>
        <w:ind w:firstLine="643"/>
      </w:pPr>
      <w:r>
        <w:rPr>
          <w:rFonts w:hint="eastAsia"/>
        </w:rPr>
        <w:lastRenderedPageBreak/>
        <w:t>1</w:t>
      </w:r>
      <w:r w:rsidR="00000000">
        <w:rPr>
          <w:rFonts w:hint="eastAsia"/>
        </w:rPr>
        <w:t>4</w:t>
      </w:r>
      <w:r w:rsidR="00000000">
        <w:rPr>
          <w:rFonts w:hint="eastAsia"/>
        </w:rPr>
        <w:t>、泌尿健康管理方向</w:t>
      </w:r>
    </w:p>
    <w:p w14:paraId="6DB166E5" w14:textId="77777777" w:rsidR="00D77462" w:rsidRDefault="00000000">
      <w:pPr>
        <w:ind w:firstLine="640"/>
      </w:pPr>
      <w:r>
        <w:rPr>
          <w:rFonts w:hint="eastAsia"/>
        </w:rPr>
        <w:t>经费安排：经费自筹</w:t>
      </w:r>
    </w:p>
    <w:p w14:paraId="49C545B1" w14:textId="77777777" w:rsidR="00D77462" w:rsidRDefault="00000000">
      <w:pPr>
        <w:ind w:firstLine="640"/>
      </w:pPr>
      <w:r>
        <w:rPr>
          <w:rFonts w:hint="eastAsia"/>
        </w:rPr>
        <w:t>可围绕泌尿健康管理、健康教育、康复支持、服务衔接和长期健康支持等开展研究，重点从整合医学角度提出服务体系和协同机制建设建议。</w:t>
      </w:r>
    </w:p>
    <w:p w14:paraId="300F83B9" w14:textId="21BC2C63" w:rsidR="00D77462" w:rsidRDefault="00AB6AE6">
      <w:pPr>
        <w:pStyle w:val="3"/>
        <w:ind w:firstLine="643"/>
      </w:pPr>
      <w:r>
        <w:rPr>
          <w:rFonts w:hint="eastAsia"/>
        </w:rPr>
        <w:t>1</w:t>
      </w:r>
      <w:r w:rsidR="00000000">
        <w:rPr>
          <w:rFonts w:hint="eastAsia"/>
        </w:rPr>
        <w:t>5</w:t>
      </w:r>
      <w:r w:rsidR="00000000">
        <w:rPr>
          <w:rFonts w:hint="eastAsia"/>
        </w:rPr>
        <w:t>、老年健康服务与整合照护方向</w:t>
      </w:r>
    </w:p>
    <w:p w14:paraId="5E3D23AD" w14:textId="77777777" w:rsidR="00D77462" w:rsidRDefault="00000000">
      <w:pPr>
        <w:ind w:firstLine="640"/>
      </w:pPr>
      <w:r>
        <w:rPr>
          <w:rFonts w:hint="eastAsia"/>
        </w:rPr>
        <w:t>经费安排：经费自筹</w:t>
      </w:r>
    </w:p>
    <w:p w14:paraId="6A8E8B06" w14:textId="77777777" w:rsidR="00D77462" w:rsidRDefault="00000000">
      <w:pPr>
        <w:ind w:firstLine="640"/>
      </w:pPr>
      <w:r>
        <w:rPr>
          <w:rFonts w:hint="eastAsia"/>
        </w:rPr>
        <w:t>可围绕老年健康服务、综合评估、慢病支持、医养协同、居家与社区支持等开展研究，重点分析老年健康服务资源整合和照护模式优化路径。</w:t>
      </w:r>
    </w:p>
    <w:p w14:paraId="79784396" w14:textId="4AFF9FAA" w:rsidR="00D77462" w:rsidRDefault="00AB6AE6">
      <w:pPr>
        <w:pStyle w:val="3"/>
        <w:ind w:firstLine="643"/>
      </w:pPr>
      <w:r>
        <w:rPr>
          <w:rFonts w:hint="eastAsia"/>
        </w:rPr>
        <w:t>1</w:t>
      </w:r>
      <w:r w:rsidR="00000000">
        <w:rPr>
          <w:rFonts w:hint="eastAsia"/>
        </w:rPr>
        <w:t>6</w:t>
      </w:r>
      <w:r w:rsidR="00000000">
        <w:rPr>
          <w:rFonts w:hint="eastAsia"/>
        </w:rPr>
        <w:t>、人工智能赋能整合医学与医院管理方向</w:t>
      </w:r>
    </w:p>
    <w:p w14:paraId="15C5CC9A" w14:textId="77777777" w:rsidR="00D77462" w:rsidRDefault="00000000">
      <w:pPr>
        <w:ind w:firstLine="640"/>
      </w:pPr>
      <w:r>
        <w:rPr>
          <w:rFonts w:hint="eastAsia"/>
        </w:rPr>
        <w:t>经费安排：经费自筹</w:t>
      </w:r>
    </w:p>
    <w:p w14:paraId="6046F434" w14:textId="77777777" w:rsidR="00D77462" w:rsidRDefault="00000000">
      <w:pPr>
        <w:ind w:firstLine="640"/>
      </w:pPr>
      <w:r>
        <w:rPr>
          <w:rFonts w:hint="eastAsia"/>
        </w:rPr>
        <w:t>可围绕人工智能在健康服务、医院管理、流程优化、质量评价、数据治理和伦理规范中的应用开展研究，重点提出技术应用边界、管理机制和评价建议。</w:t>
      </w:r>
    </w:p>
    <w:p w14:paraId="1D135AF1" w14:textId="4B9D2475" w:rsidR="00D77462" w:rsidRDefault="00AB6AE6">
      <w:pPr>
        <w:pStyle w:val="3"/>
        <w:ind w:firstLine="643"/>
      </w:pPr>
      <w:r>
        <w:rPr>
          <w:rFonts w:hint="eastAsia"/>
        </w:rPr>
        <w:t>1</w:t>
      </w:r>
      <w:r w:rsidR="00000000">
        <w:rPr>
          <w:rFonts w:hint="eastAsia"/>
        </w:rPr>
        <w:t>7</w:t>
      </w:r>
      <w:r w:rsidR="00000000">
        <w:rPr>
          <w:rFonts w:hint="eastAsia"/>
        </w:rPr>
        <w:t>、肝病肿瘤整合研究方向</w:t>
      </w:r>
    </w:p>
    <w:p w14:paraId="0A94802F" w14:textId="77777777" w:rsidR="00D77462" w:rsidRDefault="00000000">
      <w:pPr>
        <w:ind w:firstLine="640"/>
      </w:pPr>
      <w:r>
        <w:rPr>
          <w:rFonts w:hint="eastAsia"/>
        </w:rPr>
        <w:t>经费安排：经费自筹</w:t>
      </w:r>
    </w:p>
    <w:p w14:paraId="7E063A20" w14:textId="77777777" w:rsidR="00D77462" w:rsidRDefault="00000000">
      <w:pPr>
        <w:ind w:firstLine="640"/>
      </w:pPr>
      <w:r>
        <w:rPr>
          <w:rFonts w:hint="eastAsia"/>
        </w:rPr>
        <w:t>可围绕肝病肿瘤相关健康支持、生活质量、科普教育、康复支持和多学科协同等开展研究，重点分析整合服务、连续支持和社会支持机制。</w:t>
      </w:r>
    </w:p>
    <w:p w14:paraId="4FF0E086" w14:textId="668C8554" w:rsidR="00D77462" w:rsidRDefault="00AB6AE6">
      <w:pPr>
        <w:pStyle w:val="3"/>
        <w:ind w:firstLine="643"/>
      </w:pPr>
      <w:r>
        <w:rPr>
          <w:rFonts w:hint="eastAsia"/>
        </w:rPr>
        <w:t>1</w:t>
      </w:r>
      <w:r w:rsidR="00000000">
        <w:rPr>
          <w:rFonts w:hint="eastAsia"/>
        </w:rPr>
        <w:t>8</w:t>
      </w:r>
      <w:r w:rsidR="00000000">
        <w:rPr>
          <w:rFonts w:hint="eastAsia"/>
        </w:rPr>
        <w:t>、风湿免疫健康管理方向</w:t>
      </w:r>
    </w:p>
    <w:p w14:paraId="66E25B1B" w14:textId="77777777" w:rsidR="00D77462" w:rsidRDefault="00000000">
      <w:pPr>
        <w:ind w:firstLine="640"/>
      </w:pPr>
      <w:r>
        <w:rPr>
          <w:rFonts w:hint="eastAsia"/>
        </w:rPr>
        <w:t>经费安排：经费自筹</w:t>
      </w:r>
    </w:p>
    <w:p w14:paraId="14CE0044" w14:textId="77777777" w:rsidR="00D77462" w:rsidRDefault="00000000">
      <w:pPr>
        <w:ind w:firstLine="640"/>
      </w:pPr>
      <w:r>
        <w:rPr>
          <w:rFonts w:hint="eastAsia"/>
        </w:rPr>
        <w:t>可围绕风湿免疫相关健康管理、慢病支持、功能维护、健康</w:t>
      </w:r>
      <w:r>
        <w:rPr>
          <w:rFonts w:hint="eastAsia"/>
        </w:rPr>
        <w:lastRenderedPageBreak/>
        <w:t>教育和多专业协同等开展研究，重点提出健康服务路径、协同机制和能力提升建议。</w:t>
      </w:r>
    </w:p>
    <w:p w14:paraId="3DECE1EE" w14:textId="37E3C5C7" w:rsidR="00D77462" w:rsidRDefault="00AB6AE6">
      <w:pPr>
        <w:pStyle w:val="3"/>
        <w:ind w:firstLine="643"/>
      </w:pPr>
      <w:r>
        <w:rPr>
          <w:rFonts w:hint="eastAsia"/>
        </w:rPr>
        <w:t>1</w:t>
      </w:r>
      <w:r w:rsidR="00000000">
        <w:rPr>
          <w:rFonts w:hint="eastAsia"/>
        </w:rPr>
        <w:t>9</w:t>
      </w:r>
      <w:r w:rsidR="00000000">
        <w:rPr>
          <w:rFonts w:hint="eastAsia"/>
        </w:rPr>
        <w:t>、肾脏健康管理方向</w:t>
      </w:r>
    </w:p>
    <w:p w14:paraId="43A44E43" w14:textId="77777777" w:rsidR="00D77462" w:rsidRDefault="00000000">
      <w:pPr>
        <w:ind w:firstLine="640"/>
      </w:pPr>
      <w:r>
        <w:rPr>
          <w:rFonts w:hint="eastAsia"/>
        </w:rPr>
        <w:t>经费安排：经费自筹</w:t>
      </w:r>
    </w:p>
    <w:p w14:paraId="115B4246" w14:textId="77777777" w:rsidR="00D77462" w:rsidRDefault="00000000">
      <w:pPr>
        <w:ind w:firstLine="640"/>
      </w:pPr>
      <w:r>
        <w:rPr>
          <w:rFonts w:hint="eastAsia"/>
        </w:rPr>
        <w:t>可围绕肾脏健康管理、健康促进、营养支持、生活方式管理、服务衔接和质量评价等开展研究，重点分析连续照护和健康支持体系建设路径。</w:t>
      </w:r>
    </w:p>
    <w:p w14:paraId="750A3A6A" w14:textId="5186F3DF" w:rsidR="00D77462" w:rsidRDefault="00AB6AE6">
      <w:pPr>
        <w:pStyle w:val="3"/>
        <w:ind w:firstLine="643"/>
      </w:pPr>
      <w:r>
        <w:rPr>
          <w:rFonts w:hint="eastAsia"/>
        </w:rPr>
        <w:t>2</w:t>
      </w:r>
      <w:r w:rsidR="00000000">
        <w:rPr>
          <w:rFonts w:hint="eastAsia"/>
        </w:rPr>
        <w:t>0</w:t>
      </w:r>
      <w:r w:rsidR="00000000">
        <w:rPr>
          <w:rFonts w:hint="eastAsia"/>
        </w:rPr>
        <w:t>、骨科康复与健康促进方向</w:t>
      </w:r>
    </w:p>
    <w:p w14:paraId="246FDD2F" w14:textId="77777777" w:rsidR="00D77462" w:rsidRDefault="00000000">
      <w:pPr>
        <w:ind w:firstLine="640"/>
      </w:pPr>
      <w:r>
        <w:rPr>
          <w:rFonts w:hint="eastAsia"/>
        </w:rPr>
        <w:t>经费安排：经费自筹</w:t>
      </w:r>
    </w:p>
    <w:p w14:paraId="72852478" w14:textId="77777777" w:rsidR="00D77462" w:rsidRDefault="00000000">
      <w:pPr>
        <w:ind w:firstLine="640"/>
      </w:pPr>
      <w:r>
        <w:rPr>
          <w:rFonts w:hint="eastAsia"/>
        </w:rPr>
        <w:t>可围绕骨科康复、功能维护、健康促进、运动支持、专科协同和服务能力建设等开展研究，重点提出康复健康服务模式、协同机制和优化建议。</w:t>
      </w:r>
    </w:p>
    <w:p w14:paraId="78D50BF9" w14:textId="043A2340" w:rsidR="00D77462" w:rsidRDefault="00AB6AE6">
      <w:pPr>
        <w:pStyle w:val="3"/>
        <w:ind w:firstLine="643"/>
      </w:pPr>
      <w:r>
        <w:rPr>
          <w:rFonts w:hint="eastAsia"/>
        </w:rPr>
        <w:t>2</w:t>
      </w:r>
      <w:r w:rsidR="00000000">
        <w:rPr>
          <w:rFonts w:hint="eastAsia"/>
        </w:rPr>
        <w:t>1</w:t>
      </w:r>
      <w:r w:rsidR="00000000">
        <w:rPr>
          <w:rFonts w:hint="eastAsia"/>
        </w:rPr>
        <w:t>、其他研究方向</w:t>
      </w:r>
    </w:p>
    <w:p w14:paraId="20393D61" w14:textId="77777777" w:rsidR="00D77462" w:rsidRDefault="00000000">
      <w:pPr>
        <w:ind w:firstLine="640"/>
      </w:pPr>
      <w:r>
        <w:rPr>
          <w:rFonts w:hint="eastAsia"/>
        </w:rPr>
        <w:t>经费安排：经费自筹</w:t>
      </w:r>
    </w:p>
    <w:p w14:paraId="4EF477B2" w14:textId="77777777" w:rsidR="00D77462" w:rsidRDefault="00000000">
      <w:pPr>
        <w:ind w:firstLine="640"/>
      </w:pPr>
      <w:r>
        <w:rPr>
          <w:rFonts w:hint="eastAsia"/>
        </w:rPr>
        <w:t>鼓励申报人围绕整合医学理论、服务模式、学科建设、专科协同、医学人文、科普传播、医院运行和行业发展等方向自主凝练题目。自选方向应突出问题意识和应用价值，避免题目过大、内容过散。</w:t>
      </w:r>
    </w:p>
    <w:p w14:paraId="13A0D01E" w14:textId="77777777" w:rsidR="00D77462" w:rsidRDefault="00000000">
      <w:pPr>
        <w:pStyle w:val="1"/>
        <w:ind w:firstLine="640"/>
      </w:pPr>
      <w:r>
        <w:rPr>
          <w:rFonts w:hint="eastAsia"/>
        </w:rPr>
        <w:t>五、研究成果要求</w:t>
      </w:r>
    </w:p>
    <w:p w14:paraId="1B5CCA52" w14:textId="77777777" w:rsidR="00D77462" w:rsidRDefault="00000000">
      <w:pPr>
        <w:ind w:firstLine="640"/>
      </w:pPr>
      <w:r>
        <w:rPr>
          <w:rFonts w:hint="eastAsia"/>
        </w:rPr>
        <w:t>课题结项成果以研究报告为主。研究报告字数不少于</w:t>
      </w:r>
      <w:r>
        <w:rPr>
          <w:rFonts w:hint="eastAsia"/>
        </w:rPr>
        <w:t>3</w:t>
      </w:r>
      <w:r>
        <w:rPr>
          <w:rFonts w:hint="eastAsia"/>
        </w:rPr>
        <w:t>万字，应结构完整、逻辑清晰、论证充分、建议具体，能够系统反映课题研究过程、研究发现和对策建议。</w:t>
      </w:r>
    </w:p>
    <w:p w14:paraId="51CA60D6" w14:textId="77777777" w:rsidR="00D77462" w:rsidRDefault="00000000">
      <w:pPr>
        <w:ind w:firstLine="640"/>
      </w:pPr>
      <w:r>
        <w:rPr>
          <w:rFonts w:hint="eastAsia"/>
        </w:rPr>
        <w:t>研究报告一般包括以下内容：</w:t>
      </w:r>
    </w:p>
    <w:p w14:paraId="5BF1E2A8" w14:textId="77777777" w:rsidR="00D77462" w:rsidRDefault="00000000">
      <w:pPr>
        <w:ind w:firstLine="640"/>
      </w:pPr>
      <w:r>
        <w:rPr>
          <w:rFonts w:hint="eastAsia"/>
        </w:rPr>
        <w:lastRenderedPageBreak/>
        <w:t xml:space="preserve">1. </w:t>
      </w:r>
      <w:r>
        <w:rPr>
          <w:rFonts w:hint="eastAsia"/>
        </w:rPr>
        <w:t>研究背景与研究意义；</w:t>
      </w:r>
    </w:p>
    <w:p w14:paraId="69913CF7" w14:textId="77777777" w:rsidR="00D77462" w:rsidRDefault="00000000">
      <w:pPr>
        <w:ind w:firstLine="640"/>
      </w:pPr>
      <w:r>
        <w:rPr>
          <w:rFonts w:hint="eastAsia"/>
        </w:rPr>
        <w:t xml:space="preserve">2. </w:t>
      </w:r>
      <w:r>
        <w:rPr>
          <w:rFonts w:hint="eastAsia"/>
        </w:rPr>
        <w:t>相关领域研究或实践进展；</w:t>
      </w:r>
    </w:p>
    <w:p w14:paraId="03DCCC31" w14:textId="77777777" w:rsidR="00D77462" w:rsidRDefault="00000000">
      <w:pPr>
        <w:ind w:firstLine="640"/>
      </w:pPr>
      <w:r>
        <w:rPr>
          <w:rFonts w:hint="eastAsia"/>
        </w:rPr>
        <w:t xml:space="preserve">3. </w:t>
      </w:r>
      <w:r>
        <w:rPr>
          <w:rFonts w:hint="eastAsia"/>
        </w:rPr>
        <w:t>研究对象、研究思路与研究方法；</w:t>
      </w:r>
    </w:p>
    <w:p w14:paraId="48921BF6" w14:textId="77777777" w:rsidR="00D77462" w:rsidRDefault="00000000">
      <w:pPr>
        <w:ind w:firstLine="640"/>
      </w:pPr>
      <w:r>
        <w:rPr>
          <w:rFonts w:hint="eastAsia"/>
        </w:rPr>
        <w:t xml:space="preserve">4. </w:t>
      </w:r>
      <w:r>
        <w:rPr>
          <w:rFonts w:hint="eastAsia"/>
        </w:rPr>
        <w:t>发展现状与主要问题；</w:t>
      </w:r>
    </w:p>
    <w:p w14:paraId="284793FF" w14:textId="77777777" w:rsidR="00D77462" w:rsidRDefault="00000000">
      <w:pPr>
        <w:ind w:firstLine="640"/>
      </w:pPr>
      <w:r>
        <w:rPr>
          <w:rFonts w:hint="eastAsia"/>
        </w:rPr>
        <w:t xml:space="preserve">5. </w:t>
      </w:r>
      <w:r>
        <w:rPr>
          <w:rFonts w:hint="eastAsia"/>
        </w:rPr>
        <w:t>理论框架、服务模式或协同机制；</w:t>
      </w:r>
    </w:p>
    <w:p w14:paraId="5D055921" w14:textId="77777777" w:rsidR="00D77462" w:rsidRDefault="00000000">
      <w:pPr>
        <w:ind w:firstLine="640"/>
      </w:pPr>
      <w:r>
        <w:rPr>
          <w:rFonts w:hint="eastAsia"/>
        </w:rPr>
        <w:t xml:space="preserve">6. </w:t>
      </w:r>
      <w:r>
        <w:rPr>
          <w:rFonts w:hint="eastAsia"/>
        </w:rPr>
        <w:t>实施路径、评价指标或优化方案；</w:t>
      </w:r>
    </w:p>
    <w:p w14:paraId="3139295F" w14:textId="77777777" w:rsidR="00D77462" w:rsidRDefault="00000000">
      <w:pPr>
        <w:ind w:firstLine="640"/>
      </w:pPr>
      <w:r>
        <w:rPr>
          <w:rFonts w:hint="eastAsia"/>
        </w:rPr>
        <w:t xml:space="preserve">7. </w:t>
      </w:r>
      <w:r>
        <w:rPr>
          <w:rFonts w:hint="eastAsia"/>
        </w:rPr>
        <w:t>对策建议；</w:t>
      </w:r>
    </w:p>
    <w:p w14:paraId="78F4E7F1" w14:textId="77777777" w:rsidR="00D77462" w:rsidRDefault="00000000">
      <w:pPr>
        <w:ind w:firstLine="640"/>
      </w:pPr>
      <w:r>
        <w:rPr>
          <w:rFonts w:hint="eastAsia"/>
        </w:rPr>
        <w:t xml:space="preserve">8. </w:t>
      </w:r>
      <w:r>
        <w:rPr>
          <w:rFonts w:hint="eastAsia"/>
        </w:rPr>
        <w:t>研究结论。</w:t>
      </w:r>
    </w:p>
    <w:p w14:paraId="6672FEDC" w14:textId="77777777" w:rsidR="00D77462" w:rsidRDefault="00000000">
      <w:pPr>
        <w:ind w:firstLine="640"/>
      </w:pPr>
      <w:r>
        <w:rPr>
          <w:rFonts w:hint="eastAsia"/>
        </w:rPr>
        <w:t>鼓励课题组在完成研究报告基础上，补充形成以下成果：</w:t>
      </w:r>
    </w:p>
    <w:p w14:paraId="64A836EE" w14:textId="77777777" w:rsidR="00D77462" w:rsidRDefault="00000000">
      <w:pPr>
        <w:ind w:firstLine="640"/>
      </w:pPr>
      <w:r>
        <w:rPr>
          <w:rFonts w:hint="eastAsia"/>
        </w:rPr>
        <w:t xml:space="preserve">1. </w:t>
      </w:r>
      <w:r>
        <w:rPr>
          <w:rFonts w:hint="eastAsia"/>
        </w:rPr>
        <w:t>学术论文或会议交流论文；</w:t>
      </w:r>
    </w:p>
    <w:p w14:paraId="24502FB7" w14:textId="77777777" w:rsidR="00D77462" w:rsidRDefault="00000000">
      <w:pPr>
        <w:ind w:firstLine="640"/>
      </w:pPr>
      <w:r>
        <w:rPr>
          <w:rFonts w:hint="eastAsia"/>
        </w:rPr>
        <w:t xml:space="preserve">2. </w:t>
      </w:r>
      <w:r>
        <w:rPr>
          <w:rFonts w:hint="eastAsia"/>
        </w:rPr>
        <w:t>政策建议、工作建议或咨政材料；</w:t>
      </w:r>
    </w:p>
    <w:p w14:paraId="33433E7F" w14:textId="77777777" w:rsidR="00D77462" w:rsidRDefault="00000000">
      <w:pPr>
        <w:ind w:firstLine="640"/>
      </w:pPr>
      <w:r>
        <w:rPr>
          <w:rFonts w:hint="eastAsia"/>
        </w:rPr>
        <w:t xml:space="preserve">3. </w:t>
      </w:r>
      <w:r>
        <w:rPr>
          <w:rFonts w:hint="eastAsia"/>
        </w:rPr>
        <w:t>服务流程、工作指引或实践方案；</w:t>
      </w:r>
    </w:p>
    <w:p w14:paraId="35C15EC3" w14:textId="77777777" w:rsidR="00D77462" w:rsidRDefault="00000000">
      <w:pPr>
        <w:ind w:firstLine="640"/>
      </w:pPr>
      <w:r>
        <w:rPr>
          <w:rFonts w:hint="eastAsia"/>
        </w:rPr>
        <w:t xml:space="preserve">4. </w:t>
      </w:r>
      <w:r>
        <w:rPr>
          <w:rFonts w:hint="eastAsia"/>
        </w:rPr>
        <w:t>评价指标体系、培训材料或案例汇编；</w:t>
      </w:r>
    </w:p>
    <w:p w14:paraId="565D2366" w14:textId="77777777" w:rsidR="00D77462" w:rsidRDefault="00000000">
      <w:pPr>
        <w:ind w:firstLine="640"/>
      </w:pPr>
      <w:r>
        <w:rPr>
          <w:rFonts w:hint="eastAsia"/>
        </w:rPr>
        <w:t xml:space="preserve">5. </w:t>
      </w:r>
      <w:r>
        <w:rPr>
          <w:rFonts w:hint="eastAsia"/>
        </w:rPr>
        <w:t>其他能够体现课题研究价值和应用价值的成果。</w:t>
      </w:r>
    </w:p>
    <w:p w14:paraId="4E23E19C" w14:textId="77777777" w:rsidR="00D77462" w:rsidRDefault="00000000">
      <w:pPr>
        <w:pStyle w:val="1"/>
        <w:ind w:firstLine="640"/>
      </w:pPr>
      <w:r>
        <w:rPr>
          <w:rFonts w:hint="eastAsia"/>
        </w:rPr>
        <w:t>六、申报要求</w:t>
      </w:r>
    </w:p>
    <w:p w14:paraId="51930A8B" w14:textId="77777777" w:rsidR="00D77462" w:rsidRDefault="00000000">
      <w:pPr>
        <w:pStyle w:val="2"/>
        <w:ind w:firstLine="643"/>
      </w:pPr>
      <w:r>
        <w:rPr>
          <w:rFonts w:hint="eastAsia"/>
        </w:rPr>
        <w:t>（一）申报对象</w:t>
      </w:r>
    </w:p>
    <w:p w14:paraId="11084D6B" w14:textId="77777777" w:rsidR="00D77462" w:rsidRDefault="00000000">
      <w:pPr>
        <w:ind w:firstLine="640"/>
      </w:pPr>
      <w:r>
        <w:rPr>
          <w:rFonts w:hint="eastAsia"/>
        </w:rPr>
        <w:t>课题申报人应为四川省整合医学科技发展研究会会员及各分支机构委员</w:t>
      </w:r>
      <w:r>
        <w:rPr>
          <w:rFonts w:hint="eastAsia"/>
        </w:rPr>
        <w:t>,</w:t>
      </w:r>
      <w:r>
        <w:rPr>
          <w:rFonts w:hint="eastAsia"/>
        </w:rPr>
        <w:t>原则上具有一定研究基础或相关工作经验，能够独立组织开展课题研究。研究会各分会委员、会员单位相关专业人员，视为符合会员申报条件。鼓励医疗卫生机构、高等院校、科研院所、企事业单位及相关领域专业人员联合申报。</w:t>
      </w:r>
    </w:p>
    <w:p w14:paraId="068EA9F6" w14:textId="77777777" w:rsidR="00D77462" w:rsidRDefault="00000000">
      <w:pPr>
        <w:ind w:firstLine="640"/>
      </w:pPr>
      <w:r>
        <w:rPr>
          <w:rFonts w:hint="eastAsia"/>
        </w:rPr>
        <w:t>课题承担单位应为在中华人民共和国境内依法设立、具有独立法人资格的医疗卫生机构、高等院校、科研院所、企事业单</w:t>
      </w:r>
      <w:r>
        <w:rPr>
          <w:rFonts w:hint="eastAsia"/>
        </w:rPr>
        <w:lastRenderedPageBreak/>
        <w:t>位等，具备承担课题研究的组织条件和保障能力。承担单位应运行规范，具有健全的内部管理制度、财务管理制度和经费使用监督机制，能够对课题申报、研究实施、经费使用、成果提交和结项验收等工作承担相应责任。</w:t>
      </w:r>
    </w:p>
    <w:p w14:paraId="2A1AFCAA" w14:textId="77777777" w:rsidR="00D77462" w:rsidRDefault="00000000">
      <w:pPr>
        <w:pStyle w:val="2"/>
        <w:ind w:firstLine="643"/>
      </w:pPr>
      <w:r>
        <w:rPr>
          <w:rFonts w:hint="eastAsia"/>
        </w:rPr>
        <w:t>（二）申报方式</w:t>
      </w:r>
    </w:p>
    <w:p w14:paraId="685BC55F" w14:textId="77777777" w:rsidR="00D77462" w:rsidRDefault="00000000">
      <w:pPr>
        <w:ind w:firstLine="640"/>
      </w:pPr>
      <w:r>
        <w:rPr>
          <w:rFonts w:hint="eastAsia"/>
        </w:rPr>
        <w:t>申报人应按照课题申报书格式填写申报材料，围绕本指南确定的研究方向进行申报。申报材料应内容真实、重点明确、论证充分，能够体现课题研究的必要性、可行性和应用价值。</w:t>
      </w:r>
    </w:p>
    <w:p w14:paraId="23AFAF85" w14:textId="77777777" w:rsidR="00D77462" w:rsidRDefault="00000000">
      <w:pPr>
        <w:pStyle w:val="2"/>
        <w:ind w:firstLine="643"/>
      </w:pPr>
      <w:r>
        <w:rPr>
          <w:rFonts w:hint="eastAsia"/>
        </w:rPr>
        <w:t>（三）申报内容</w:t>
      </w:r>
    </w:p>
    <w:p w14:paraId="25ED4B46" w14:textId="77777777" w:rsidR="00D77462" w:rsidRDefault="00000000">
      <w:pPr>
        <w:ind w:firstLine="640"/>
      </w:pPr>
      <w:r>
        <w:rPr>
          <w:rFonts w:hint="eastAsia"/>
        </w:rPr>
        <w:t>课题申报书内容格式参考附件一申报书模板，按要求填写。</w:t>
      </w:r>
    </w:p>
    <w:p w14:paraId="1B6D7A9F" w14:textId="77777777" w:rsidR="00D77462" w:rsidRDefault="00000000">
      <w:pPr>
        <w:pStyle w:val="2"/>
        <w:ind w:firstLine="643"/>
      </w:pPr>
      <w:r>
        <w:rPr>
          <w:rFonts w:hint="eastAsia"/>
        </w:rPr>
        <w:t>（四）课题周期</w:t>
      </w:r>
    </w:p>
    <w:p w14:paraId="5205F675" w14:textId="77777777" w:rsidR="00D77462" w:rsidRDefault="00000000">
      <w:pPr>
        <w:ind w:firstLine="640"/>
      </w:pPr>
      <w:r>
        <w:rPr>
          <w:rFonts w:hint="eastAsia"/>
        </w:rPr>
        <w:t>课题研究周期原则上为半年。确因研究需要延长的，应按照研究会有关要求履行相关程序。</w:t>
      </w:r>
    </w:p>
    <w:p w14:paraId="49CCD865" w14:textId="77777777" w:rsidR="00D77462" w:rsidRDefault="00000000">
      <w:pPr>
        <w:pStyle w:val="1"/>
        <w:ind w:firstLine="640"/>
      </w:pPr>
      <w:r>
        <w:rPr>
          <w:rFonts w:hint="eastAsia"/>
        </w:rPr>
        <w:t>七、经费使用要求</w:t>
      </w:r>
    </w:p>
    <w:p w14:paraId="52967820" w14:textId="77777777" w:rsidR="00D77462" w:rsidRDefault="00000000">
      <w:pPr>
        <w:ind w:firstLine="640"/>
      </w:pPr>
      <w:r>
        <w:rPr>
          <w:rFonts w:hint="eastAsia"/>
        </w:rPr>
        <w:t>课题经费应按照课题研究任务和预算安排合理使用，主要用于资料收集、调研交流、专家咨询、会议研讨、成果整理、报告印制及与课题研究直接相关的其他支出。</w:t>
      </w:r>
    </w:p>
    <w:p w14:paraId="718B50DE" w14:textId="77777777" w:rsidR="00D77462" w:rsidRDefault="00000000">
      <w:pPr>
        <w:ind w:firstLine="640"/>
      </w:pPr>
      <w:r>
        <w:rPr>
          <w:rFonts w:hint="eastAsia"/>
        </w:rPr>
        <w:t>课题负责人应加强经费使用统筹，确保经费使用规范、合理、真实，与课题研究内容和成果形成相匹配。</w:t>
      </w:r>
    </w:p>
    <w:p w14:paraId="08AA4E69" w14:textId="77777777" w:rsidR="00D77462" w:rsidRDefault="00000000">
      <w:pPr>
        <w:pStyle w:val="1"/>
        <w:ind w:firstLine="640"/>
      </w:pPr>
      <w:r>
        <w:rPr>
          <w:rFonts w:hint="eastAsia"/>
        </w:rPr>
        <w:t>八、结项要求</w:t>
      </w:r>
    </w:p>
    <w:p w14:paraId="088ECC11" w14:textId="77777777" w:rsidR="00D77462" w:rsidRDefault="00000000">
      <w:pPr>
        <w:ind w:firstLine="640"/>
      </w:pPr>
      <w:r>
        <w:rPr>
          <w:rFonts w:hint="eastAsia"/>
        </w:rPr>
        <w:t>课题完成后，课题组应按要求提交结项材料。结项材料主要包括：</w:t>
      </w:r>
    </w:p>
    <w:p w14:paraId="69376B4F" w14:textId="77777777" w:rsidR="00D77462" w:rsidRDefault="00000000">
      <w:pPr>
        <w:ind w:firstLine="640"/>
      </w:pPr>
      <w:r>
        <w:rPr>
          <w:rFonts w:hint="eastAsia"/>
        </w:rPr>
        <w:t xml:space="preserve">1. </w:t>
      </w:r>
      <w:r>
        <w:rPr>
          <w:rFonts w:hint="eastAsia"/>
        </w:rPr>
        <w:t>课题结项申请表；</w:t>
      </w:r>
    </w:p>
    <w:p w14:paraId="0E1CAC50" w14:textId="77777777" w:rsidR="00D77462" w:rsidRDefault="00000000">
      <w:pPr>
        <w:ind w:firstLine="640"/>
      </w:pPr>
      <w:r>
        <w:rPr>
          <w:rFonts w:hint="eastAsia"/>
        </w:rPr>
        <w:lastRenderedPageBreak/>
        <w:t xml:space="preserve">2. </w:t>
      </w:r>
      <w:r>
        <w:rPr>
          <w:rFonts w:hint="eastAsia"/>
        </w:rPr>
        <w:t>不少于</w:t>
      </w:r>
      <w:r>
        <w:rPr>
          <w:rFonts w:hint="eastAsia"/>
        </w:rPr>
        <w:t>3</w:t>
      </w:r>
      <w:r>
        <w:rPr>
          <w:rFonts w:hint="eastAsia"/>
        </w:rPr>
        <w:t>万字的研究报告；</w:t>
      </w:r>
    </w:p>
    <w:p w14:paraId="7D0B4124" w14:textId="77777777" w:rsidR="00D77462" w:rsidRDefault="00000000">
      <w:pPr>
        <w:ind w:firstLine="640"/>
      </w:pPr>
      <w:r>
        <w:rPr>
          <w:rFonts w:hint="eastAsia"/>
        </w:rPr>
        <w:t xml:space="preserve">3. </w:t>
      </w:r>
      <w:r>
        <w:rPr>
          <w:rFonts w:hint="eastAsia"/>
        </w:rPr>
        <w:t>课题成果简介；</w:t>
      </w:r>
    </w:p>
    <w:p w14:paraId="33CEF83E" w14:textId="77777777" w:rsidR="00D77462" w:rsidRDefault="00000000">
      <w:pPr>
        <w:ind w:firstLine="640"/>
      </w:pPr>
      <w:r>
        <w:rPr>
          <w:rFonts w:hint="eastAsia"/>
        </w:rPr>
        <w:t xml:space="preserve">4. </w:t>
      </w:r>
      <w:r>
        <w:rPr>
          <w:rFonts w:hint="eastAsia"/>
        </w:rPr>
        <w:t>相关补充成果材料。</w:t>
      </w:r>
    </w:p>
    <w:p w14:paraId="2616273C" w14:textId="77777777" w:rsidR="00D77462" w:rsidRDefault="00000000">
      <w:pPr>
        <w:ind w:firstLine="640"/>
      </w:pPr>
      <w:r>
        <w:rPr>
          <w:rFonts w:hint="eastAsia"/>
        </w:rPr>
        <w:t>研究会将根据课题完成质量、研究报告水平、成果应用价值和材料规范情况组织结项审核。对研究质量较高、应用价值较强的课题成果，将择优进行宣传推广、会议交流或成果转化推荐。</w:t>
      </w:r>
    </w:p>
    <w:p w14:paraId="3AEBF1ED" w14:textId="77777777" w:rsidR="00D77462" w:rsidRDefault="00000000">
      <w:pPr>
        <w:ind w:firstLine="640"/>
      </w:pPr>
      <w:r>
        <w:rPr>
          <w:rFonts w:hint="eastAsia"/>
        </w:rPr>
        <w:t>课题结项的具体时间安排、材料格式、提交方式、审核程序及其他有关要求，以研究会后续发布的结项通知为准。</w:t>
      </w:r>
    </w:p>
    <w:p w14:paraId="08ACF5BB" w14:textId="77777777" w:rsidR="00D77462" w:rsidRDefault="00000000">
      <w:pPr>
        <w:pStyle w:val="1"/>
        <w:ind w:firstLine="640"/>
      </w:pPr>
      <w:r>
        <w:rPr>
          <w:rFonts w:hint="eastAsia"/>
        </w:rPr>
        <w:t>九、其他事项</w:t>
      </w:r>
    </w:p>
    <w:p w14:paraId="6E5BB83C" w14:textId="77777777" w:rsidR="00D77462" w:rsidRDefault="00000000">
      <w:pPr>
        <w:ind w:firstLine="640"/>
      </w:pPr>
      <w:r>
        <w:rPr>
          <w:rFonts w:hint="eastAsia"/>
        </w:rPr>
        <w:t>申报人应认真阅读本指南，结合研究方向和自身研究基础进行申报。每项课题应明确课题负责人，课题负责人应对申报材料、研究过程和结项成果负责。</w:t>
      </w:r>
    </w:p>
    <w:p w14:paraId="4FB7C391" w14:textId="77777777" w:rsidR="00D77462" w:rsidRDefault="00000000">
      <w:pPr>
        <w:ind w:firstLine="640"/>
      </w:pPr>
      <w:r>
        <w:rPr>
          <w:rFonts w:hint="eastAsia"/>
        </w:rPr>
        <w:t>本指南由四川省整合医学科技发展研究会负责解释。</w:t>
      </w:r>
    </w:p>
    <w:sectPr w:rsidR="00D77462">
      <w:headerReference w:type="even" r:id="rId7"/>
      <w:headerReference w:type="default" r:id="rId8"/>
      <w:footerReference w:type="even" r:id="rId9"/>
      <w:footerReference w:type="default" r:id="rId10"/>
      <w:headerReference w:type="first" r:id="rId11"/>
      <w:footerReference w:type="first" r:id="rId12"/>
      <w:pgSz w:w="11906" w:h="16838"/>
      <w:pgMar w:top="1474" w:right="1588" w:bottom="1474"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5A28" w14:textId="77777777" w:rsidR="00D41969" w:rsidRDefault="00D41969">
      <w:pPr>
        <w:spacing w:line="240" w:lineRule="auto"/>
        <w:ind w:firstLine="640"/>
      </w:pPr>
      <w:r>
        <w:separator/>
      </w:r>
    </w:p>
  </w:endnote>
  <w:endnote w:type="continuationSeparator" w:id="0">
    <w:p w14:paraId="51F5B3BF" w14:textId="77777777" w:rsidR="00D41969" w:rsidRDefault="00D4196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DAD3" w14:textId="77777777" w:rsidR="00D77462" w:rsidRDefault="00D77462">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395984"/>
      <w:docPartObj>
        <w:docPartGallery w:val="AutoText"/>
      </w:docPartObj>
    </w:sdtPr>
    <w:sdtEndPr>
      <w:rPr>
        <w:sz w:val="28"/>
        <w:szCs w:val="28"/>
      </w:rPr>
    </w:sdtEndPr>
    <w:sdtContent>
      <w:p w14:paraId="1EB8B6CC" w14:textId="77777777" w:rsidR="00D77462" w:rsidRDefault="00000000">
        <w:pPr>
          <w:pStyle w:val="a3"/>
          <w:ind w:firstLineChars="0" w:firstLine="0"/>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447B" w14:textId="77777777" w:rsidR="00D77462" w:rsidRDefault="00D77462">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803E" w14:textId="77777777" w:rsidR="00D41969" w:rsidRDefault="00D41969">
      <w:pPr>
        <w:spacing w:line="240" w:lineRule="auto"/>
        <w:ind w:firstLine="640"/>
      </w:pPr>
      <w:r>
        <w:separator/>
      </w:r>
    </w:p>
  </w:footnote>
  <w:footnote w:type="continuationSeparator" w:id="0">
    <w:p w14:paraId="6DBE26AC" w14:textId="77777777" w:rsidR="00D41969" w:rsidRDefault="00D4196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AE0C" w14:textId="77777777" w:rsidR="00D77462" w:rsidRDefault="00D7746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78E8" w14:textId="77777777" w:rsidR="00D77462" w:rsidRDefault="00D77462">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401E" w14:textId="77777777" w:rsidR="00D77462" w:rsidRDefault="00D7746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BB"/>
    <w:rsid w:val="00026991"/>
    <w:rsid w:val="00100255"/>
    <w:rsid w:val="00157606"/>
    <w:rsid w:val="002C025A"/>
    <w:rsid w:val="003D3EC4"/>
    <w:rsid w:val="003F75A7"/>
    <w:rsid w:val="00485D60"/>
    <w:rsid w:val="005020EC"/>
    <w:rsid w:val="0054262E"/>
    <w:rsid w:val="00545DEE"/>
    <w:rsid w:val="0058742A"/>
    <w:rsid w:val="005B2285"/>
    <w:rsid w:val="005F1D20"/>
    <w:rsid w:val="00623032"/>
    <w:rsid w:val="0063665F"/>
    <w:rsid w:val="00640062"/>
    <w:rsid w:val="00690E77"/>
    <w:rsid w:val="006B189A"/>
    <w:rsid w:val="007E08BB"/>
    <w:rsid w:val="007E1EB8"/>
    <w:rsid w:val="008E7E71"/>
    <w:rsid w:val="00967A23"/>
    <w:rsid w:val="00971045"/>
    <w:rsid w:val="009F6C37"/>
    <w:rsid w:val="00AB6AE6"/>
    <w:rsid w:val="00B3310D"/>
    <w:rsid w:val="00B645BA"/>
    <w:rsid w:val="00D41969"/>
    <w:rsid w:val="00D77462"/>
    <w:rsid w:val="00E44465"/>
    <w:rsid w:val="00F56D98"/>
    <w:rsid w:val="00FF4943"/>
    <w:rsid w:val="12C33B25"/>
    <w:rsid w:val="28DC06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B0E0"/>
  <w15:docId w15:val="{FDC05B5A-BBCD-4239-92E9-584D0FD7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0" w:lineRule="exact"/>
      <w:ind w:firstLineChars="200" w:firstLine="200"/>
      <w:jc w:val="both"/>
    </w:pPr>
    <w:rPr>
      <w:rFonts w:ascii="Times New Roman" w:eastAsia="仿宋_GB2312" w:hAnsi="Times New Roman"/>
      <w:kern w:val="2"/>
      <w:sz w:val="32"/>
      <w:szCs w:val="24"/>
      <w14:ligatures w14:val="standardContextual"/>
    </w:rPr>
  </w:style>
  <w:style w:type="paragraph" w:styleId="1">
    <w:name w:val="heading 1"/>
    <w:basedOn w:val="a"/>
    <w:next w:val="a"/>
    <w:link w:val="10"/>
    <w:uiPriority w:val="9"/>
    <w:qFormat/>
    <w:pPr>
      <w:keepNext/>
      <w:keepLines/>
      <w:outlineLvl w:val="0"/>
    </w:pPr>
    <w:rPr>
      <w:rFonts w:eastAsia="黑体" w:cstheme="majorBidi"/>
      <w:szCs w:val="48"/>
    </w:rPr>
  </w:style>
  <w:style w:type="paragraph" w:styleId="2">
    <w:name w:val="heading 2"/>
    <w:basedOn w:val="a"/>
    <w:next w:val="a"/>
    <w:link w:val="20"/>
    <w:uiPriority w:val="9"/>
    <w:unhideWhenUsed/>
    <w:qFormat/>
    <w:pPr>
      <w:keepNext/>
      <w:keepLines/>
      <w:outlineLvl w:val="1"/>
    </w:pPr>
    <w:rPr>
      <w:rFonts w:eastAsia="楷体_GB2312" w:cstheme="majorBidi"/>
      <w:b/>
      <w:szCs w:val="40"/>
    </w:rPr>
  </w:style>
  <w:style w:type="paragraph" w:styleId="3">
    <w:name w:val="heading 3"/>
    <w:basedOn w:val="a"/>
    <w:next w:val="a"/>
    <w:link w:val="30"/>
    <w:uiPriority w:val="9"/>
    <w:unhideWhenUsed/>
    <w:qFormat/>
    <w:pPr>
      <w:keepNext/>
      <w:keepLines/>
      <w:outlineLvl w:val="2"/>
    </w:pPr>
    <w:rPr>
      <w:rFonts w:cstheme="majorBidi"/>
      <w:b/>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黑体" w:hAnsi="Times New Roman" w:cstheme="majorBidi"/>
      <w:sz w:val="32"/>
      <w:szCs w:val="48"/>
    </w:rPr>
  </w:style>
  <w:style w:type="character" w:customStyle="1" w:styleId="20">
    <w:name w:val="标题 2 字符"/>
    <w:basedOn w:val="a0"/>
    <w:link w:val="2"/>
    <w:uiPriority w:val="9"/>
    <w:qFormat/>
    <w:rPr>
      <w:rFonts w:ascii="Times New Roman" w:eastAsia="楷体_GB2312" w:hAnsi="Times New Roman" w:cstheme="majorBidi"/>
      <w:b/>
      <w:kern w:val="2"/>
      <w:sz w:val="32"/>
      <w:szCs w:val="40"/>
      <w14:ligatures w14:val="standardContextual"/>
    </w:rPr>
  </w:style>
  <w:style w:type="character" w:customStyle="1" w:styleId="30">
    <w:name w:val="标题 3 字符"/>
    <w:basedOn w:val="a0"/>
    <w:link w:val="3"/>
    <w:uiPriority w:val="9"/>
    <w:qFormat/>
    <w:rPr>
      <w:rFonts w:ascii="Times New Roman" w:eastAsia="仿宋_GB2312" w:hAnsi="Times New Roman" w:cstheme="majorBidi"/>
      <w:b/>
      <w:kern w:val="2"/>
      <w:sz w:val="32"/>
      <w:szCs w:val="32"/>
      <w14:ligatures w14:val="standardContextual"/>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11"/>
    <w:uiPriority w:val="29"/>
    <w:qFormat/>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0"/>
    <w:uiPriority w:val="21"/>
    <w:qFormat/>
    <w:rPr>
      <w:i/>
      <w:iCs/>
      <w:color w:val="2F5496" w:themeColor="accent1" w:themeShade="BF"/>
    </w:rPr>
  </w:style>
  <w:style w:type="paragraph" w:customStyle="1" w:styleId="14">
    <w:name w:val="明显引用1"/>
    <w:basedOn w:val="a"/>
    <w:next w:val="a"/>
    <w:link w:val="a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14"/>
    <w:uiPriority w:val="30"/>
    <w:qFormat/>
    <w:rPr>
      <w:i/>
      <w:iCs/>
      <w:color w:val="2F5496" w:themeColor="accent1" w:themeShade="BF"/>
    </w:rPr>
  </w:style>
  <w:style w:type="character" w:customStyle="1" w:styleId="15">
    <w:name w:val="明显参考1"/>
    <w:basedOn w:val="a0"/>
    <w:uiPriority w:val="32"/>
    <w:qFormat/>
    <w:rPr>
      <w:b/>
      <w:bCs/>
      <w:smallCaps/>
      <w:color w:val="2F5496" w:themeColor="accent1" w:themeShade="BF"/>
      <w:spacing w:val="5"/>
    </w:rPr>
  </w:style>
  <w:style w:type="paragraph" w:customStyle="1" w:styleId="16">
    <w:name w:val="修订1"/>
    <w:hidden/>
    <w:uiPriority w:val="99"/>
    <w:unhideWhenUsed/>
    <w:rPr>
      <w:rFonts w:ascii="Times New Roman" w:eastAsia="仿宋_GB2312" w:hAnsi="Times New Roman"/>
      <w:kern w:val="2"/>
      <w:sz w:val="32"/>
      <w:szCs w:val="24"/>
      <w14:ligatures w14:val="standardContextual"/>
    </w:rPr>
  </w:style>
  <w:style w:type="character" w:customStyle="1" w:styleId="a6">
    <w:name w:val="页眉 字符"/>
    <w:basedOn w:val="a0"/>
    <w:link w:val="a5"/>
    <w:uiPriority w:val="99"/>
    <w:rPr>
      <w:rFonts w:ascii="Times New Roman" w:eastAsia="仿宋_GB2312" w:hAnsi="Times New Roman"/>
      <w:kern w:val="2"/>
      <w:sz w:val="18"/>
      <w:szCs w:val="18"/>
      <w14:ligatures w14:val="standardContextual"/>
    </w:rPr>
  </w:style>
  <w:style w:type="character" w:customStyle="1" w:styleId="a4">
    <w:name w:val="页脚 字符"/>
    <w:basedOn w:val="a0"/>
    <w:link w:val="a3"/>
    <w:uiPriority w:val="99"/>
    <w:rPr>
      <w:rFonts w:ascii="Times New Roman" w:eastAsia="仿宋_GB2312" w:hAnsi="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89B3-5113-4406-A0C2-94389B84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Zhang</dc:creator>
  <cp:lastModifiedBy>Ryan Zhang</cp:lastModifiedBy>
  <cp:revision>21</cp:revision>
  <dcterms:created xsi:type="dcterms:W3CDTF">2026-03-05T02:10:00Z</dcterms:created>
  <dcterms:modified xsi:type="dcterms:W3CDTF">2026-06-03T08:30:00Z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eyJoZGlkIjoiYTYyMTVlNjgxYjljYTM2NDFmMGEwNjM2Zjc0NzMzNTIiLCJ1c2VySWQiOiIxNzExOTY3Mzk2In0=</vt:lpwstr>
  </property>
  <property fmtid="{D5CDD505-2E9C-101B-9397-08002B2CF9AE}" pid="4" name="ICV">
    <vt:lpwstr>2737098D5AFA473EBD6E7E5FC87839AA_12</vt:lpwstr>
  </property>
</Properties>
</file>