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未被列入失信惩戒对象，愿意接受社会各界监督。若有违反承诺内容的行为，自愿接受取消事业单位工作人员聘用资格、记入信用档案，愿意承担法律责任，通报批评、公开曝光等有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承诺人：（签字并按手印）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F"/>
    <w:rsid w:val="000D7A85"/>
    <w:rsid w:val="005166BF"/>
    <w:rsid w:val="00987A26"/>
    <w:rsid w:val="35695DD4"/>
    <w:rsid w:val="47586F22"/>
    <w:rsid w:val="4FE23F48"/>
    <w:rsid w:val="58F2184B"/>
    <w:rsid w:val="5C5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5</TotalTime>
  <ScaleCrop>false</ScaleCrop>
  <LinksUpToDate>false</LinksUpToDate>
  <CharactersWithSpaces>182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2022-06-19T14:22:00Z</dcterms:created>
  <dc:creator>刘 玉</dc:creator>
  <cp:lastModifiedBy>克斯维尔的明天</cp:lastModifiedBy>
  <cp:lastPrinted>2023-07-05T10:27:48Z</cp:lastPrinted>
  <dcterms:modified xsi:type="dcterms:W3CDTF">2023-07-05T10:27:49Z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45AD65A338254FFEA2A80745C669C64F</vt:lpwstr>
  </property>
</Properties>
</file>